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57" w:lineRule="auto"/>
      </w:pPr>
      <w:r>
        <w:rPr/>
        <w:t>Carbon</w:t>
      </w:r>
      <w:r>
        <w:rPr>
          <w:spacing w:val="-12"/>
        </w:rPr>
        <w:t> </w:t>
      </w:r>
      <w:r>
        <w:rPr/>
        <w:t>Management</w:t>
      </w:r>
      <w:r>
        <w:rPr>
          <w:spacing w:val="-12"/>
        </w:rPr>
        <w:t> </w:t>
      </w:r>
      <w:r>
        <w:rPr/>
        <w:t>Plan</w:t>
      </w:r>
      <w:r>
        <w:rPr>
          <w:spacing w:val="-12"/>
        </w:rPr>
        <w:t> </w:t>
      </w:r>
      <w:r>
        <w:rPr/>
        <w:t>Review </w:t>
      </w:r>
      <w:r>
        <w:rPr>
          <w:spacing w:val="-2"/>
        </w:rPr>
        <w:t>Highlights</w:t>
      </w:r>
    </w:p>
    <w:p>
      <w:pPr>
        <w:spacing w:line="268" w:lineRule="exact" w:before="0"/>
        <w:ind w:left="12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pacing w:val="-2"/>
          <w:sz w:val="22"/>
        </w:rPr>
        <w:t>Background</w:t>
      </w:r>
    </w:p>
    <w:p>
      <w:pPr>
        <w:spacing w:before="182"/>
        <w:ind w:left="120" w:right="113" w:firstLine="0"/>
        <w:jc w:val="both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Royal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Central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School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for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Speech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Drama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(‘Central’)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Carbon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Management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Plan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published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2011 identified a number of projects to reduce carbon emissions by 25% by August 2015 from a 2009/10 </w:t>
      </w:r>
      <w:r>
        <w:rPr>
          <w:b w:val="0"/>
          <w:spacing w:val="-2"/>
          <w:sz w:val="22"/>
        </w:rPr>
        <w:t>baseline.</w:t>
      </w:r>
    </w:p>
    <w:p>
      <w:pPr>
        <w:pStyle w:val="BodyText"/>
        <w:spacing w:before="10"/>
        <w:rPr>
          <w:b w:val="0"/>
          <w:sz w:val="22"/>
        </w:rPr>
      </w:pPr>
    </w:p>
    <w:p>
      <w:pPr>
        <w:spacing w:before="1"/>
        <w:ind w:left="120" w:right="115" w:firstLine="0"/>
        <w:jc w:val="both"/>
        <w:rPr>
          <w:b w:val="0"/>
          <w:sz w:val="22"/>
        </w:rPr>
      </w:pPr>
      <w:r>
        <w:rPr>
          <w:b w:val="0"/>
          <w:sz w:val="22"/>
        </w:rPr>
        <w:t>Central’s Carbon Management Plan set a target to reduce its carbon emissions from energy consumption by 25% in absolute terms from the 2009/10 baseline by August 2015. It also included an aspirational target of achieving a 40% reduction from 2005/06 by 2020 following a higher education sector target of 34% reduction from 2005/06 by 2020 (Table 1).</w:t>
      </w:r>
    </w:p>
    <w:p>
      <w:pPr>
        <w:pStyle w:val="BodyText"/>
        <w:spacing w:before="3"/>
        <w:rPr>
          <w:b w:val="0"/>
          <w:sz w:val="23"/>
        </w:rPr>
      </w:pPr>
    </w:p>
    <w:p>
      <w:pPr>
        <w:spacing w:before="0"/>
        <w:ind w:left="2445" w:right="2444" w:firstLine="0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Table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1: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Central's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carbon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emissions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reduction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2"/>
          <w:sz w:val="20"/>
        </w:rPr>
        <w:t>targets</w:t>
      </w:r>
    </w:p>
    <w:p>
      <w:pPr>
        <w:pStyle w:val="BodyText"/>
        <w:spacing w:before="2" w:after="1"/>
        <w:rPr>
          <w:rFonts w:ascii="Calibri"/>
          <w:b/>
          <w:sz w:val="19"/>
        </w:rPr>
      </w:pPr>
    </w:p>
    <w:tbl>
      <w:tblPr>
        <w:tblW w:w="0" w:type="auto"/>
        <w:jc w:val="left"/>
        <w:tblInd w:w="129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2644"/>
        <w:gridCol w:w="2322"/>
        <w:gridCol w:w="2492"/>
      </w:tblGrid>
      <w:tr>
        <w:trPr>
          <w:trHeight w:val="479" w:hRule="atLeast"/>
        </w:trPr>
        <w:tc>
          <w:tcPr>
            <w:tcW w:w="1418" w:type="dxa"/>
            <w:tcBorders>
              <w:bottom w:val="single" w:sz="12" w:space="0" w:color="9CC2E4"/>
            </w:tcBorders>
          </w:tcPr>
          <w:p>
            <w:pPr>
              <w:pStyle w:val="TableParagraph"/>
              <w:ind w:left="3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2005/06</w:t>
            </w:r>
          </w:p>
        </w:tc>
        <w:tc>
          <w:tcPr>
            <w:tcW w:w="2644" w:type="dxa"/>
            <w:tcBorders>
              <w:bottom w:val="single" w:sz="12" w:space="0" w:color="9CC2E4"/>
            </w:tcBorders>
          </w:tcPr>
          <w:p>
            <w:pPr>
              <w:pStyle w:val="TableParagraph"/>
              <w:ind w:left="959" w:right="9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2009/10</w:t>
            </w:r>
          </w:p>
        </w:tc>
        <w:tc>
          <w:tcPr>
            <w:tcW w:w="2322" w:type="dxa"/>
            <w:tcBorders>
              <w:bottom w:val="single" w:sz="12" w:space="0" w:color="9CC2E4"/>
            </w:tcBorders>
          </w:tcPr>
          <w:p>
            <w:pPr>
              <w:pStyle w:val="TableParagraph"/>
              <w:ind w:right="94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2015</w:t>
            </w:r>
          </w:p>
        </w:tc>
        <w:tc>
          <w:tcPr>
            <w:tcW w:w="2492" w:type="dxa"/>
            <w:tcBorders>
              <w:bottom w:val="single" w:sz="12" w:space="0" w:color="9CC2E4"/>
            </w:tcBorders>
          </w:tcPr>
          <w:p>
            <w:pPr>
              <w:pStyle w:val="TableParagraph"/>
              <w:ind w:right="103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</w:tr>
      <w:tr>
        <w:trPr>
          <w:trHeight w:val="762" w:hRule="atLeast"/>
        </w:trPr>
        <w:tc>
          <w:tcPr>
            <w:tcW w:w="1418" w:type="dxa"/>
            <w:tcBorders>
              <w:top w:val="single" w:sz="12" w:space="0" w:color="9CC2E4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44" w:type="dxa"/>
            <w:tcBorders>
              <w:top w:val="single" w:sz="12" w:space="0" w:color="9CC2E4"/>
            </w:tcBorders>
          </w:tcPr>
          <w:p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25%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reduction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2005/06</w:t>
            </w:r>
          </w:p>
        </w:tc>
        <w:tc>
          <w:tcPr>
            <w:tcW w:w="2322" w:type="dxa"/>
            <w:tcBorders>
              <w:top w:val="single" w:sz="12" w:space="0" w:color="9CC2E4"/>
            </w:tcBorders>
          </w:tcPr>
          <w:p>
            <w:pPr>
              <w:pStyle w:val="TableParagraph"/>
              <w:tabs>
                <w:tab w:pos="833" w:val="left" w:leader="none"/>
                <w:tab w:pos="2005" w:val="left" w:leader="none"/>
              </w:tabs>
              <w:spacing w:line="276" w:lineRule="auto" w:before="3"/>
              <w:ind w:left="109" w:right="94"/>
              <w:rPr>
                <w:sz w:val="20"/>
              </w:rPr>
            </w:pPr>
            <w:r>
              <w:rPr>
                <w:spacing w:val="-4"/>
                <w:sz w:val="20"/>
              </w:rPr>
              <w:t>25%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reduction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on</w:t>
            </w:r>
            <w:r>
              <w:rPr>
                <w:sz w:val="20"/>
              </w:rPr>
              <w:t> 2009/10 baseline</w:t>
            </w:r>
          </w:p>
        </w:tc>
        <w:tc>
          <w:tcPr>
            <w:tcW w:w="2492" w:type="dxa"/>
            <w:tcBorders>
              <w:top w:val="single" w:sz="12" w:space="0" w:color="9CC2E4"/>
            </w:tcBorders>
          </w:tcPr>
          <w:p>
            <w:pPr>
              <w:pStyle w:val="TableParagraph"/>
              <w:spacing w:line="276" w:lineRule="auto" w:before="3"/>
              <w:ind w:left="110"/>
              <w:rPr>
                <w:sz w:val="20"/>
              </w:rPr>
            </w:pPr>
            <w:r>
              <w:rPr>
                <w:sz w:val="20"/>
              </w:rPr>
              <w:t>40%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reduction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2005/06 </w:t>
            </w:r>
            <w:r>
              <w:rPr>
                <w:spacing w:val="-2"/>
                <w:sz w:val="20"/>
              </w:rPr>
              <w:t>baseline</w:t>
            </w:r>
          </w:p>
        </w:tc>
      </w:tr>
      <w:tr>
        <w:trPr>
          <w:trHeight w:val="842" w:hRule="atLeast"/>
        </w:trPr>
        <w:tc>
          <w:tcPr>
            <w:tcW w:w="1418" w:type="dxa"/>
          </w:tcPr>
          <w:p>
            <w:pPr>
              <w:pStyle w:val="TableParagraph"/>
              <w:spacing w:line="276" w:lineRule="auto" w:before="102"/>
              <w:ind w:left="107" w:right="5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653tCO2 BASELINE</w:t>
            </w:r>
          </w:p>
        </w:tc>
        <w:tc>
          <w:tcPr>
            <w:tcW w:w="2644" w:type="dxa"/>
          </w:tcPr>
          <w:p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689tCO2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electricity,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gas, </w:t>
            </w:r>
            <w:r>
              <w:rPr>
                <w:spacing w:val="-2"/>
                <w:sz w:val="20"/>
              </w:rPr>
              <w:t>water</w:t>
            </w: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BASELINE</w:t>
            </w:r>
          </w:p>
        </w:tc>
        <w:tc>
          <w:tcPr>
            <w:tcW w:w="2322" w:type="dxa"/>
          </w:tcPr>
          <w:p>
            <w:pPr>
              <w:pStyle w:val="TableParagraph"/>
              <w:ind w:right="922"/>
              <w:jc w:val="right"/>
              <w:rPr>
                <w:sz w:val="20"/>
              </w:rPr>
            </w:pPr>
            <w:r>
              <w:rPr>
                <w:sz w:val="20"/>
              </w:rPr>
              <w:t>516tCO2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Target</w:t>
            </w:r>
          </w:p>
        </w:tc>
        <w:tc>
          <w:tcPr>
            <w:tcW w:w="2492" w:type="dxa"/>
          </w:tcPr>
          <w:p>
            <w:pPr>
              <w:pStyle w:val="TableParagraph"/>
              <w:ind w:right="1091"/>
              <w:jc w:val="right"/>
              <w:rPr>
                <w:sz w:val="20"/>
              </w:rPr>
            </w:pPr>
            <w:r>
              <w:rPr>
                <w:sz w:val="20"/>
              </w:rPr>
              <w:t>392tCO2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Target</w:t>
            </w:r>
          </w:p>
        </w:tc>
      </w:tr>
    </w:tbl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2"/>
        <w:rPr>
          <w:rFonts w:ascii="Calibri"/>
          <w:b/>
        </w:rPr>
      </w:pPr>
    </w:p>
    <w:p>
      <w:pPr>
        <w:pStyle w:val="BodyText"/>
        <w:ind w:left="120"/>
        <w:rPr>
          <w:b w:val="0"/>
        </w:rPr>
      </w:pPr>
      <w:r>
        <w:rPr>
          <w:b w:val="0"/>
          <w:spacing w:val="-2"/>
        </w:rPr>
        <w:t>Performance</w:t>
      </w:r>
      <w:r>
        <w:rPr>
          <w:b w:val="0"/>
          <w:spacing w:val="-7"/>
        </w:rPr>
        <w:t> </w:t>
      </w:r>
      <w:r>
        <w:rPr>
          <w:b w:val="0"/>
          <w:spacing w:val="-2"/>
        </w:rPr>
        <w:t>against</w:t>
      </w:r>
      <w:r>
        <w:rPr>
          <w:b w:val="0"/>
          <w:spacing w:val="-4"/>
        </w:rPr>
        <w:t> </w:t>
      </w:r>
      <w:r>
        <w:rPr>
          <w:b w:val="0"/>
          <w:spacing w:val="-2"/>
        </w:rPr>
        <w:t>CMP</w:t>
      </w:r>
      <w:r>
        <w:rPr>
          <w:b w:val="0"/>
          <w:spacing w:val="-7"/>
        </w:rPr>
        <w:t> </w:t>
      </w:r>
      <w:r>
        <w:rPr>
          <w:b w:val="0"/>
          <w:spacing w:val="-4"/>
        </w:rPr>
        <w:t>2011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00" w:after="0"/>
        <w:ind w:left="840" w:right="114" w:hanging="360"/>
        <w:jc w:val="left"/>
        <w:rPr>
          <w:b w:val="0"/>
          <w:sz w:val="24"/>
        </w:rPr>
      </w:pPr>
      <w:r>
        <w:rPr>
          <w:b w:val="0"/>
          <w:sz w:val="24"/>
        </w:rPr>
        <w:t>The 2009/10 baseline for Central’s previous carbon management plan included gas,</w:t>
      </w:r>
      <w:r>
        <w:rPr>
          <w:b w:val="0"/>
          <w:spacing w:val="40"/>
          <w:sz w:val="24"/>
        </w:rPr>
        <w:t> </w:t>
      </w:r>
      <w:r>
        <w:rPr>
          <w:b w:val="0"/>
          <w:sz w:val="24"/>
        </w:rPr>
        <w:t>electricity and water consumption emissions was calculated as 697.57tCO2e.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05" w:lineRule="exact" w:before="0" w:after="0"/>
        <w:ind w:left="840" w:right="0" w:hanging="360"/>
        <w:jc w:val="left"/>
        <w:rPr>
          <w:b w:val="0"/>
          <w:sz w:val="24"/>
        </w:rPr>
      </w:pPr>
      <w:r>
        <w:rPr>
          <w:b w:val="0"/>
          <w:sz w:val="24"/>
        </w:rPr>
        <w:t>Over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last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ten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years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Central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have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reduced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carbon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emissions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by</w:t>
      </w:r>
      <w:r>
        <w:rPr>
          <w:b w:val="0"/>
          <w:spacing w:val="-4"/>
          <w:sz w:val="24"/>
        </w:rPr>
        <w:t> </w:t>
      </w:r>
      <w:r>
        <w:rPr>
          <w:b w:val="0"/>
          <w:spacing w:val="-2"/>
          <w:sz w:val="24"/>
        </w:rPr>
        <w:t>25.52%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1638300</wp:posOffset>
            </wp:positionH>
            <wp:positionV relativeFrom="paragraph">
              <wp:posOffset>210654</wp:posOffset>
            </wp:positionV>
            <wp:extent cx="4072426" cy="252603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2426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type w:val="continuous"/>
          <w:pgSz w:w="11910" w:h="16840"/>
          <w:pgMar w:top="1100" w:bottom="280" w:left="1320" w:right="1320"/>
        </w:sectPr>
      </w:pPr>
    </w:p>
    <w:p>
      <w:pPr>
        <w:pStyle w:val="BodyText"/>
        <w:spacing w:before="36"/>
        <w:ind w:left="120"/>
        <w:jc w:val="both"/>
        <w:rPr>
          <w:b w:val="0"/>
        </w:rPr>
      </w:pPr>
      <w:r>
        <w:rPr>
          <w:b w:val="0"/>
        </w:rPr>
        <w:t>This</w:t>
      </w:r>
      <w:r>
        <w:rPr>
          <w:b w:val="0"/>
          <w:spacing w:val="-14"/>
        </w:rPr>
        <w:t> </w:t>
      </w:r>
      <w:r>
        <w:rPr>
          <w:b w:val="0"/>
        </w:rPr>
        <w:t>was</w:t>
      </w:r>
      <w:r>
        <w:rPr>
          <w:b w:val="0"/>
          <w:spacing w:val="-14"/>
        </w:rPr>
        <w:t> </w:t>
      </w:r>
      <w:r>
        <w:rPr>
          <w:b w:val="0"/>
        </w:rPr>
        <w:t>achieved</w:t>
      </w:r>
      <w:r>
        <w:rPr>
          <w:b w:val="0"/>
          <w:spacing w:val="-13"/>
        </w:rPr>
        <w:t> </w:t>
      </w:r>
      <w:r>
        <w:rPr>
          <w:b w:val="0"/>
        </w:rPr>
        <w:t>by</w:t>
      </w:r>
      <w:r>
        <w:rPr>
          <w:b w:val="0"/>
          <w:spacing w:val="-12"/>
        </w:rPr>
        <w:t> </w:t>
      </w:r>
      <w:r>
        <w:rPr>
          <w:b w:val="0"/>
        </w:rPr>
        <w:t>undertaking</w:t>
      </w:r>
      <w:r>
        <w:rPr>
          <w:b w:val="0"/>
          <w:spacing w:val="-13"/>
        </w:rPr>
        <w:t> </w:t>
      </w:r>
      <w:r>
        <w:rPr>
          <w:b w:val="0"/>
        </w:rPr>
        <w:t>a</w:t>
      </w:r>
      <w:r>
        <w:rPr>
          <w:b w:val="0"/>
          <w:spacing w:val="-11"/>
        </w:rPr>
        <w:t> </w:t>
      </w:r>
      <w:r>
        <w:rPr>
          <w:b w:val="0"/>
        </w:rPr>
        <w:t>number</w:t>
      </w:r>
      <w:r>
        <w:rPr>
          <w:b w:val="0"/>
          <w:spacing w:val="-12"/>
        </w:rPr>
        <w:t> </w:t>
      </w:r>
      <w:r>
        <w:rPr>
          <w:b w:val="0"/>
        </w:rPr>
        <w:t>of</w:t>
      </w:r>
      <w:r>
        <w:rPr>
          <w:b w:val="0"/>
          <w:spacing w:val="-11"/>
        </w:rPr>
        <w:t> </w:t>
      </w:r>
      <w:r>
        <w:rPr>
          <w:b w:val="0"/>
          <w:spacing w:val="-2"/>
        </w:rPr>
        <w:t>projects: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ind w:left="120"/>
        <w:jc w:val="both"/>
        <w:rPr>
          <w:b w:val="0"/>
        </w:rPr>
      </w:pPr>
      <w:r>
        <w:rPr>
          <w:b w:val="0"/>
          <w:spacing w:val="-2"/>
        </w:rPr>
        <w:t>Energy</w:t>
      </w:r>
      <w:r>
        <w:rPr>
          <w:b w:val="0"/>
          <w:spacing w:val="-5"/>
        </w:rPr>
        <w:t> </w:t>
      </w:r>
      <w:r>
        <w:rPr>
          <w:b w:val="0"/>
          <w:spacing w:val="-2"/>
        </w:rPr>
        <w:t>and</w:t>
      </w:r>
      <w:r>
        <w:rPr>
          <w:b w:val="0"/>
          <w:spacing w:val="-4"/>
        </w:rPr>
        <w:t> </w:t>
      </w:r>
      <w:r>
        <w:rPr>
          <w:b w:val="0"/>
          <w:spacing w:val="-2"/>
        </w:rPr>
        <w:t>Utility Efficiency Projects</w:t>
      </w:r>
    </w:p>
    <w:p>
      <w:pPr>
        <w:pStyle w:val="BodyText"/>
        <w:ind w:left="119" w:right="115"/>
        <w:jc w:val="both"/>
        <w:rPr>
          <w:b w:val="0"/>
        </w:rPr>
      </w:pPr>
      <w:r>
        <w:rPr>
          <w:b w:val="0"/>
        </w:rPr>
        <w:t>The facilities management team has implemented an extensive programme of small-medium electricity, gas and water efficiency projects relating to lighting, small appliance use, building management</w:t>
      </w:r>
      <w:r>
        <w:rPr>
          <w:b w:val="0"/>
          <w:spacing w:val="-14"/>
        </w:rPr>
        <w:t> </w:t>
      </w:r>
      <w:r>
        <w:rPr>
          <w:b w:val="0"/>
        </w:rPr>
        <w:t>system</w:t>
      </w:r>
      <w:r>
        <w:rPr>
          <w:b w:val="0"/>
          <w:spacing w:val="-12"/>
        </w:rPr>
        <w:t> </w:t>
      </w:r>
      <w:r>
        <w:rPr>
          <w:b w:val="0"/>
        </w:rPr>
        <w:t>(BMS)</w:t>
      </w:r>
      <w:r>
        <w:rPr>
          <w:b w:val="0"/>
          <w:spacing w:val="-12"/>
        </w:rPr>
        <w:t> </w:t>
      </w:r>
      <w:r>
        <w:rPr>
          <w:b w:val="0"/>
        </w:rPr>
        <w:t>controls</w:t>
      </w:r>
      <w:r>
        <w:rPr>
          <w:b w:val="0"/>
          <w:spacing w:val="-12"/>
        </w:rPr>
        <w:t> </w:t>
      </w:r>
      <w:r>
        <w:rPr>
          <w:b w:val="0"/>
        </w:rPr>
        <w:t>and</w:t>
      </w:r>
      <w:r>
        <w:rPr>
          <w:b w:val="0"/>
          <w:spacing w:val="-14"/>
        </w:rPr>
        <w:t> </w:t>
      </w:r>
      <w:r>
        <w:rPr>
          <w:b w:val="0"/>
        </w:rPr>
        <w:t>local</w:t>
      </w:r>
      <w:r>
        <w:rPr>
          <w:b w:val="0"/>
          <w:spacing w:val="-12"/>
        </w:rPr>
        <w:t> </w:t>
      </w:r>
      <w:r>
        <w:rPr>
          <w:b w:val="0"/>
        </w:rPr>
        <w:t>boiler</w:t>
      </w:r>
      <w:r>
        <w:rPr>
          <w:b w:val="0"/>
          <w:spacing w:val="-13"/>
        </w:rPr>
        <w:t> </w:t>
      </w:r>
      <w:r>
        <w:rPr>
          <w:b w:val="0"/>
        </w:rPr>
        <w:t>efficiency.</w:t>
      </w:r>
      <w:r>
        <w:rPr>
          <w:b w:val="0"/>
          <w:spacing w:val="-13"/>
        </w:rPr>
        <w:t> </w:t>
      </w:r>
      <w:r>
        <w:rPr>
          <w:b w:val="0"/>
        </w:rPr>
        <w:t>The</w:t>
      </w:r>
      <w:r>
        <w:rPr>
          <w:b w:val="0"/>
          <w:spacing w:val="-13"/>
        </w:rPr>
        <w:t> </w:t>
      </w:r>
      <w:r>
        <w:rPr>
          <w:b w:val="0"/>
        </w:rPr>
        <w:t>projects</w:t>
      </w:r>
      <w:r>
        <w:rPr>
          <w:b w:val="0"/>
          <w:spacing w:val="-12"/>
        </w:rPr>
        <w:t> </w:t>
      </w:r>
      <w:r>
        <w:rPr>
          <w:b w:val="0"/>
        </w:rPr>
        <w:t>focussed</w:t>
      </w:r>
      <w:r>
        <w:rPr>
          <w:b w:val="0"/>
          <w:spacing w:val="-12"/>
        </w:rPr>
        <w:t> </w:t>
      </w:r>
      <w:r>
        <w:rPr>
          <w:b w:val="0"/>
        </w:rPr>
        <w:t>on</w:t>
      </w:r>
      <w:r>
        <w:rPr>
          <w:b w:val="0"/>
          <w:spacing w:val="-14"/>
        </w:rPr>
        <w:t> </w:t>
      </w:r>
      <w:r>
        <w:rPr>
          <w:b w:val="0"/>
        </w:rPr>
        <w:t>short- medium payback projects across the sites:</w:t>
      </w:r>
    </w:p>
    <w:p>
      <w:pPr>
        <w:pStyle w:val="BodyText"/>
        <w:spacing w:before="10"/>
        <w:rPr>
          <w:b w:val="0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Optimiser</w:t>
      </w:r>
      <w:r>
        <w:rPr>
          <w:b w:val="0"/>
          <w:spacing w:val="-5"/>
          <w:sz w:val="24"/>
        </w:rPr>
        <w:t> </w:t>
      </w:r>
      <w:r>
        <w:rPr>
          <w:b w:val="0"/>
          <w:spacing w:val="-2"/>
          <w:sz w:val="24"/>
        </w:rPr>
        <w:t>and</w:t>
      </w:r>
      <w:r>
        <w:rPr>
          <w:b w:val="0"/>
          <w:spacing w:val="-3"/>
          <w:sz w:val="24"/>
        </w:rPr>
        <w:t> </w:t>
      </w:r>
      <w:r>
        <w:rPr>
          <w:b w:val="0"/>
          <w:spacing w:val="-2"/>
          <w:sz w:val="24"/>
        </w:rPr>
        <w:t>resetting</w:t>
      </w:r>
      <w:r>
        <w:rPr>
          <w:b w:val="0"/>
          <w:spacing w:val="-4"/>
          <w:sz w:val="24"/>
        </w:rPr>
        <w:t> </w:t>
      </w:r>
      <w:r>
        <w:rPr>
          <w:b w:val="0"/>
          <w:spacing w:val="-2"/>
          <w:sz w:val="24"/>
        </w:rPr>
        <w:t>of</w:t>
      </w:r>
      <w:r>
        <w:rPr>
          <w:b w:val="0"/>
          <w:spacing w:val="-1"/>
          <w:sz w:val="24"/>
        </w:rPr>
        <w:t> </w:t>
      </w:r>
      <w:r>
        <w:rPr>
          <w:b w:val="0"/>
          <w:spacing w:val="-2"/>
          <w:sz w:val="24"/>
        </w:rPr>
        <w:t>boiler controls</w:t>
      </w:r>
    </w:p>
    <w:p>
      <w:pPr>
        <w:pStyle w:val="BodyText"/>
        <w:spacing w:before="3"/>
        <w:ind w:left="120" w:right="118"/>
        <w:jc w:val="both"/>
        <w:rPr>
          <w:b w:val="0"/>
        </w:rPr>
      </w:pPr>
      <w:r>
        <w:rPr>
          <w:b w:val="0"/>
        </w:rPr>
        <w:t>The Main Building and Theatre Extension optimisers were replaced in 2018 with the Trend Building Management System (BMS) allowing more control by the estates manager.</w:t>
      </w:r>
    </w:p>
    <w:p>
      <w:pPr>
        <w:pStyle w:val="BodyText"/>
        <w:spacing w:before="10"/>
        <w:rPr>
          <w:b w:val="0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Boiler</w:t>
      </w:r>
      <w:r>
        <w:rPr>
          <w:b w:val="0"/>
          <w:spacing w:val="-4"/>
          <w:sz w:val="24"/>
        </w:rPr>
        <w:t> </w:t>
      </w:r>
      <w:r>
        <w:rPr>
          <w:b w:val="0"/>
          <w:spacing w:val="-2"/>
          <w:sz w:val="24"/>
        </w:rPr>
        <w:t>replacement</w:t>
      </w:r>
      <w:r>
        <w:rPr>
          <w:b w:val="0"/>
          <w:spacing w:val="-3"/>
          <w:sz w:val="24"/>
        </w:rPr>
        <w:t> </w:t>
      </w:r>
      <w:r>
        <w:rPr>
          <w:b w:val="0"/>
          <w:spacing w:val="-2"/>
          <w:sz w:val="24"/>
        </w:rPr>
        <w:t>and</w:t>
      </w:r>
      <w:r>
        <w:rPr>
          <w:b w:val="0"/>
          <w:spacing w:val="-4"/>
          <w:sz w:val="24"/>
        </w:rPr>
        <w:t> </w:t>
      </w:r>
      <w:r>
        <w:rPr>
          <w:b w:val="0"/>
          <w:spacing w:val="-2"/>
          <w:sz w:val="24"/>
        </w:rPr>
        <w:t>insulation</w:t>
      </w:r>
    </w:p>
    <w:p>
      <w:pPr>
        <w:pStyle w:val="BodyText"/>
        <w:ind w:left="120" w:right="113"/>
        <w:jc w:val="both"/>
        <w:rPr>
          <w:b w:val="0"/>
        </w:rPr>
      </w:pPr>
      <w:r>
        <w:rPr>
          <w:b w:val="0"/>
        </w:rPr>
        <w:t>Main</w:t>
      </w:r>
      <w:r>
        <w:rPr>
          <w:b w:val="0"/>
          <w:spacing w:val="-14"/>
        </w:rPr>
        <w:t> </w:t>
      </w:r>
      <w:r>
        <w:rPr>
          <w:b w:val="0"/>
        </w:rPr>
        <w:t>Building</w:t>
      </w:r>
      <w:r>
        <w:rPr>
          <w:b w:val="0"/>
          <w:spacing w:val="-13"/>
        </w:rPr>
        <w:t> </w:t>
      </w:r>
      <w:r>
        <w:rPr>
          <w:b w:val="0"/>
        </w:rPr>
        <w:t>and</w:t>
      </w:r>
      <w:r>
        <w:rPr>
          <w:b w:val="0"/>
          <w:spacing w:val="-14"/>
        </w:rPr>
        <w:t> </w:t>
      </w:r>
      <w:r>
        <w:rPr>
          <w:b w:val="0"/>
        </w:rPr>
        <w:t>Theatre</w:t>
      </w:r>
      <w:r>
        <w:rPr>
          <w:b w:val="0"/>
          <w:spacing w:val="-13"/>
        </w:rPr>
        <w:t> </w:t>
      </w:r>
      <w:r>
        <w:rPr>
          <w:b w:val="0"/>
        </w:rPr>
        <w:t>Extension</w:t>
      </w:r>
      <w:r>
        <w:rPr>
          <w:b w:val="0"/>
          <w:spacing w:val="-12"/>
        </w:rPr>
        <w:t> </w:t>
      </w:r>
      <w:r>
        <w:rPr>
          <w:b w:val="0"/>
        </w:rPr>
        <w:t>boilers</w:t>
      </w:r>
      <w:r>
        <w:rPr>
          <w:b w:val="0"/>
          <w:spacing w:val="-12"/>
        </w:rPr>
        <w:t> </w:t>
      </w:r>
      <w:r>
        <w:rPr>
          <w:b w:val="0"/>
        </w:rPr>
        <w:t>have</w:t>
      </w:r>
      <w:r>
        <w:rPr>
          <w:b w:val="0"/>
          <w:spacing w:val="-14"/>
        </w:rPr>
        <w:t> </w:t>
      </w:r>
      <w:r>
        <w:rPr>
          <w:b w:val="0"/>
        </w:rPr>
        <w:t>been</w:t>
      </w:r>
      <w:r>
        <w:rPr>
          <w:b w:val="0"/>
          <w:spacing w:val="-12"/>
        </w:rPr>
        <w:t> </w:t>
      </w:r>
      <w:r>
        <w:rPr>
          <w:b w:val="0"/>
        </w:rPr>
        <w:t>replaced.</w:t>
      </w:r>
      <w:r>
        <w:rPr>
          <w:b w:val="0"/>
          <w:spacing w:val="-13"/>
        </w:rPr>
        <w:t> </w:t>
      </w:r>
      <w:r>
        <w:rPr>
          <w:b w:val="0"/>
        </w:rPr>
        <w:t>Boilers</w:t>
      </w:r>
      <w:r>
        <w:rPr>
          <w:b w:val="0"/>
          <w:spacing w:val="-12"/>
        </w:rPr>
        <w:t> </w:t>
      </w:r>
      <w:r>
        <w:rPr>
          <w:b w:val="0"/>
        </w:rPr>
        <w:t>were</w:t>
      </w:r>
      <w:r>
        <w:rPr>
          <w:b w:val="0"/>
          <w:spacing w:val="-13"/>
        </w:rPr>
        <w:t> </w:t>
      </w:r>
      <w:r>
        <w:rPr>
          <w:b w:val="0"/>
        </w:rPr>
        <w:t>replaced</w:t>
      </w:r>
      <w:r>
        <w:rPr>
          <w:b w:val="0"/>
          <w:spacing w:val="-13"/>
        </w:rPr>
        <w:t> </w:t>
      </w:r>
      <w:r>
        <w:rPr>
          <w:b w:val="0"/>
        </w:rPr>
        <w:t>in</w:t>
      </w:r>
      <w:r>
        <w:rPr>
          <w:b w:val="0"/>
          <w:spacing w:val="-13"/>
        </w:rPr>
        <w:t> </w:t>
      </w:r>
      <w:r>
        <w:rPr>
          <w:b w:val="0"/>
        </w:rPr>
        <w:t>2018 and boiler rooms in Main Building and Embassy Extension have been lagged.</w:t>
      </w:r>
    </w:p>
    <w:p>
      <w:pPr>
        <w:pStyle w:val="BodyText"/>
        <w:spacing w:before="1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Installation</w:t>
      </w:r>
      <w:r>
        <w:rPr>
          <w:b w:val="0"/>
          <w:spacing w:val="-6"/>
          <w:sz w:val="24"/>
        </w:rPr>
        <w:t> </w:t>
      </w:r>
      <w:r>
        <w:rPr>
          <w:b w:val="0"/>
          <w:spacing w:val="-2"/>
          <w:sz w:val="24"/>
        </w:rPr>
        <w:t>of variable</w:t>
      </w:r>
      <w:r>
        <w:rPr>
          <w:b w:val="0"/>
          <w:spacing w:val="-1"/>
          <w:sz w:val="24"/>
        </w:rPr>
        <w:t> </w:t>
      </w:r>
      <w:r>
        <w:rPr>
          <w:b w:val="0"/>
          <w:spacing w:val="-2"/>
          <w:sz w:val="24"/>
        </w:rPr>
        <w:t>speed drives</w:t>
      </w:r>
    </w:p>
    <w:p>
      <w:pPr>
        <w:pStyle w:val="BodyText"/>
        <w:ind w:left="120"/>
        <w:jc w:val="both"/>
        <w:rPr>
          <w:b w:val="0"/>
        </w:rPr>
      </w:pPr>
      <w:r>
        <w:rPr>
          <w:b w:val="0"/>
        </w:rPr>
        <w:t>Main</w:t>
      </w:r>
      <w:r>
        <w:rPr>
          <w:b w:val="0"/>
          <w:spacing w:val="-4"/>
        </w:rPr>
        <w:t> </w:t>
      </w:r>
      <w:r>
        <w:rPr>
          <w:b w:val="0"/>
        </w:rPr>
        <w:t>pumps</w:t>
      </w:r>
      <w:r>
        <w:rPr>
          <w:b w:val="0"/>
          <w:spacing w:val="-2"/>
        </w:rPr>
        <w:t> </w:t>
      </w:r>
      <w:r>
        <w:rPr>
          <w:b w:val="0"/>
        </w:rPr>
        <w:t>have</w:t>
      </w:r>
      <w:r>
        <w:rPr>
          <w:b w:val="0"/>
          <w:spacing w:val="-4"/>
        </w:rPr>
        <w:t> </w:t>
      </w:r>
      <w:r>
        <w:rPr>
          <w:b w:val="0"/>
        </w:rPr>
        <w:t>been</w:t>
      </w:r>
      <w:r>
        <w:rPr>
          <w:b w:val="0"/>
          <w:spacing w:val="-1"/>
        </w:rPr>
        <w:t> </w:t>
      </w:r>
      <w:r>
        <w:rPr>
          <w:b w:val="0"/>
        </w:rPr>
        <w:t>replaced</w:t>
      </w:r>
      <w:r>
        <w:rPr>
          <w:b w:val="0"/>
          <w:spacing w:val="-2"/>
        </w:rPr>
        <w:t> </w:t>
      </w:r>
      <w:r>
        <w:rPr>
          <w:b w:val="0"/>
        </w:rPr>
        <w:t>in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4"/>
        </w:rPr>
        <w:t> </w:t>
      </w:r>
      <w:r>
        <w:rPr>
          <w:b w:val="0"/>
        </w:rPr>
        <w:t>Main</w:t>
      </w:r>
      <w:r>
        <w:rPr>
          <w:b w:val="0"/>
          <w:spacing w:val="-1"/>
        </w:rPr>
        <w:t> </w:t>
      </w:r>
      <w:r>
        <w:rPr>
          <w:b w:val="0"/>
        </w:rPr>
        <w:t>Building</w:t>
      </w:r>
      <w:r>
        <w:rPr>
          <w:b w:val="0"/>
          <w:spacing w:val="-2"/>
        </w:rPr>
        <w:t> </w:t>
      </w:r>
      <w:r>
        <w:rPr>
          <w:b w:val="0"/>
        </w:rPr>
        <w:t>and</w:t>
      </w:r>
      <w:r>
        <w:rPr>
          <w:b w:val="0"/>
          <w:spacing w:val="-2"/>
        </w:rPr>
        <w:t> </w:t>
      </w:r>
      <w:r>
        <w:rPr>
          <w:b w:val="0"/>
        </w:rPr>
        <w:t>Theatre</w:t>
      </w:r>
      <w:r>
        <w:rPr>
          <w:b w:val="0"/>
          <w:spacing w:val="-3"/>
        </w:rPr>
        <w:t> </w:t>
      </w:r>
      <w:r>
        <w:rPr>
          <w:b w:val="0"/>
          <w:spacing w:val="-2"/>
        </w:rPr>
        <w:t>Extension.</w:t>
      </w:r>
    </w:p>
    <w:p>
      <w:pPr>
        <w:pStyle w:val="BodyText"/>
        <w:spacing w:before="11"/>
        <w:rPr>
          <w:b w:val="0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Removal</w:t>
      </w:r>
      <w:r>
        <w:rPr>
          <w:b w:val="0"/>
          <w:spacing w:val="-4"/>
          <w:sz w:val="24"/>
        </w:rPr>
        <w:t> </w:t>
      </w:r>
      <w:r>
        <w:rPr>
          <w:b w:val="0"/>
          <w:spacing w:val="-2"/>
          <w:sz w:val="24"/>
        </w:rPr>
        <w:t>of ancillary devices</w:t>
      </w:r>
    </w:p>
    <w:p>
      <w:pPr>
        <w:pStyle w:val="BodyText"/>
        <w:spacing w:before="3"/>
        <w:ind w:left="120"/>
        <w:jc w:val="both"/>
        <w:rPr>
          <w:b w:val="0"/>
        </w:rPr>
      </w:pPr>
      <w:r>
        <w:rPr>
          <w:b w:val="0"/>
        </w:rPr>
        <w:t>Toasters</w:t>
      </w:r>
      <w:r>
        <w:rPr>
          <w:b w:val="0"/>
          <w:spacing w:val="-2"/>
        </w:rPr>
        <w:t> </w:t>
      </w:r>
      <w:r>
        <w:rPr>
          <w:b w:val="0"/>
        </w:rPr>
        <w:t>and</w:t>
      </w:r>
      <w:r>
        <w:rPr>
          <w:b w:val="0"/>
          <w:spacing w:val="-1"/>
        </w:rPr>
        <w:t> </w:t>
      </w:r>
      <w:r>
        <w:rPr>
          <w:b w:val="0"/>
        </w:rPr>
        <w:t>kettles</w:t>
      </w:r>
      <w:r>
        <w:rPr>
          <w:b w:val="0"/>
          <w:spacing w:val="-2"/>
        </w:rPr>
        <w:t> </w:t>
      </w:r>
      <w:r>
        <w:rPr>
          <w:b w:val="0"/>
        </w:rPr>
        <w:t>are</w:t>
      </w:r>
      <w:r>
        <w:rPr>
          <w:b w:val="0"/>
          <w:spacing w:val="-3"/>
        </w:rPr>
        <w:t> </w:t>
      </w:r>
      <w:r>
        <w:rPr>
          <w:b w:val="0"/>
        </w:rPr>
        <w:t>now</w:t>
      </w:r>
      <w:r>
        <w:rPr>
          <w:b w:val="0"/>
          <w:spacing w:val="-2"/>
        </w:rPr>
        <w:t> </w:t>
      </w:r>
      <w:r>
        <w:rPr>
          <w:b w:val="0"/>
        </w:rPr>
        <w:t>only</w:t>
      </w:r>
      <w:r>
        <w:rPr>
          <w:b w:val="0"/>
          <w:spacing w:val="-2"/>
        </w:rPr>
        <w:t> </w:t>
      </w:r>
      <w:r>
        <w:rPr>
          <w:b w:val="0"/>
        </w:rPr>
        <w:t>used</w:t>
      </w:r>
      <w:r>
        <w:rPr>
          <w:b w:val="0"/>
          <w:spacing w:val="-1"/>
        </w:rPr>
        <w:t> </w:t>
      </w:r>
      <w:r>
        <w:rPr>
          <w:b w:val="0"/>
        </w:rPr>
        <w:t>in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5"/>
        </w:rPr>
        <w:t> </w:t>
      </w:r>
      <w:r>
        <w:rPr>
          <w:b w:val="0"/>
        </w:rPr>
        <w:t>staff</w:t>
      </w:r>
      <w:r>
        <w:rPr>
          <w:b w:val="0"/>
          <w:spacing w:val="-1"/>
        </w:rPr>
        <w:t> </w:t>
      </w:r>
      <w:r>
        <w:rPr>
          <w:b w:val="0"/>
          <w:spacing w:val="-2"/>
        </w:rPr>
        <w:t>room.</w:t>
      </w:r>
    </w:p>
    <w:p>
      <w:pPr>
        <w:pStyle w:val="BodyText"/>
        <w:spacing w:before="10"/>
        <w:rPr>
          <w:b w:val="0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360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Lighting</w:t>
      </w:r>
      <w:r>
        <w:rPr>
          <w:b w:val="0"/>
          <w:spacing w:val="-5"/>
          <w:sz w:val="24"/>
        </w:rPr>
        <w:t> </w:t>
      </w:r>
      <w:r>
        <w:rPr>
          <w:b w:val="0"/>
          <w:spacing w:val="-2"/>
          <w:sz w:val="24"/>
        </w:rPr>
        <w:t>upgrade</w:t>
      </w:r>
      <w:r>
        <w:rPr>
          <w:b w:val="0"/>
          <w:spacing w:val="-3"/>
          <w:sz w:val="24"/>
        </w:rPr>
        <w:t> </w:t>
      </w:r>
      <w:r>
        <w:rPr>
          <w:b w:val="0"/>
          <w:spacing w:val="-2"/>
          <w:sz w:val="24"/>
        </w:rPr>
        <w:t>and</w:t>
      </w:r>
      <w:r>
        <w:rPr>
          <w:b w:val="0"/>
          <w:spacing w:val="-4"/>
          <w:sz w:val="24"/>
        </w:rPr>
        <w:t> </w:t>
      </w:r>
      <w:r>
        <w:rPr>
          <w:b w:val="0"/>
          <w:spacing w:val="-2"/>
          <w:sz w:val="24"/>
        </w:rPr>
        <w:t>controls</w:t>
      </w:r>
    </w:p>
    <w:p>
      <w:pPr>
        <w:pStyle w:val="BodyText"/>
        <w:ind w:left="120" w:right="114"/>
        <w:jc w:val="both"/>
        <w:rPr>
          <w:b w:val="0"/>
        </w:rPr>
      </w:pPr>
      <w:r>
        <w:rPr>
          <w:b w:val="0"/>
        </w:rPr>
        <w:t>Lighting in the main building foyer area has been upgraded to LED. Studio lights in the West Block</w:t>
      </w:r>
      <w:r>
        <w:rPr>
          <w:b w:val="0"/>
          <w:spacing w:val="-11"/>
        </w:rPr>
        <w:t> </w:t>
      </w:r>
      <w:r>
        <w:rPr>
          <w:b w:val="0"/>
        </w:rPr>
        <w:t>have</w:t>
      </w:r>
      <w:r>
        <w:rPr>
          <w:b w:val="0"/>
          <w:spacing w:val="-12"/>
        </w:rPr>
        <w:t> </w:t>
      </w:r>
      <w:r>
        <w:rPr>
          <w:b w:val="0"/>
        </w:rPr>
        <w:t>been</w:t>
      </w:r>
      <w:r>
        <w:rPr>
          <w:b w:val="0"/>
          <w:spacing w:val="-11"/>
        </w:rPr>
        <w:t> </w:t>
      </w:r>
      <w:r>
        <w:rPr>
          <w:b w:val="0"/>
        </w:rPr>
        <w:t>replaced</w:t>
      </w:r>
      <w:r>
        <w:rPr>
          <w:b w:val="0"/>
          <w:spacing w:val="-11"/>
        </w:rPr>
        <w:t> </w:t>
      </w:r>
      <w:r>
        <w:rPr>
          <w:b w:val="0"/>
        </w:rPr>
        <w:t>with</w:t>
      </w:r>
      <w:r>
        <w:rPr>
          <w:b w:val="0"/>
          <w:spacing w:val="-11"/>
        </w:rPr>
        <w:t> </w:t>
      </w:r>
      <w:r>
        <w:rPr>
          <w:b w:val="0"/>
        </w:rPr>
        <w:t>low</w:t>
      </w:r>
      <w:r>
        <w:rPr>
          <w:b w:val="0"/>
          <w:spacing w:val="-13"/>
        </w:rPr>
        <w:t> </w:t>
      </w:r>
      <w:r>
        <w:rPr>
          <w:b w:val="0"/>
        </w:rPr>
        <w:t>wattage</w:t>
      </w:r>
      <w:r>
        <w:rPr>
          <w:b w:val="0"/>
          <w:spacing w:val="-12"/>
        </w:rPr>
        <w:t> </w:t>
      </w:r>
      <w:r>
        <w:rPr>
          <w:b w:val="0"/>
        </w:rPr>
        <w:t>LED</w:t>
      </w:r>
      <w:r>
        <w:rPr>
          <w:b w:val="0"/>
          <w:spacing w:val="-13"/>
        </w:rPr>
        <w:t> </w:t>
      </w:r>
      <w:r>
        <w:rPr>
          <w:b w:val="0"/>
        </w:rPr>
        <w:t>fittings.</w:t>
      </w:r>
      <w:r>
        <w:rPr>
          <w:b w:val="0"/>
          <w:spacing w:val="-12"/>
        </w:rPr>
        <w:t> </w:t>
      </w:r>
      <w:r>
        <w:rPr>
          <w:b w:val="0"/>
        </w:rPr>
        <w:t>All</w:t>
      </w:r>
      <w:r>
        <w:rPr>
          <w:b w:val="0"/>
          <w:spacing w:val="-11"/>
        </w:rPr>
        <w:t> </w:t>
      </w:r>
      <w:r>
        <w:rPr>
          <w:b w:val="0"/>
        </w:rPr>
        <w:t>down</w:t>
      </w:r>
      <w:r>
        <w:rPr>
          <w:b w:val="0"/>
          <w:spacing w:val="-11"/>
        </w:rPr>
        <w:t> </w:t>
      </w:r>
      <w:r>
        <w:rPr>
          <w:b w:val="0"/>
        </w:rPr>
        <w:t>lighting</w:t>
      </w:r>
      <w:r>
        <w:rPr>
          <w:b w:val="0"/>
          <w:spacing w:val="-13"/>
        </w:rPr>
        <w:t> </w:t>
      </w:r>
      <w:r>
        <w:rPr>
          <w:b w:val="0"/>
        </w:rPr>
        <w:t>in</w:t>
      </w:r>
      <w:r>
        <w:rPr>
          <w:b w:val="0"/>
          <w:spacing w:val="-11"/>
        </w:rPr>
        <w:t> </w:t>
      </w:r>
      <w:r>
        <w:rPr>
          <w:b w:val="0"/>
        </w:rPr>
        <w:t>the</w:t>
      </w:r>
      <w:r>
        <w:rPr>
          <w:b w:val="0"/>
          <w:spacing w:val="-12"/>
        </w:rPr>
        <w:t> </w:t>
      </w:r>
      <w:r>
        <w:rPr>
          <w:b w:val="0"/>
        </w:rPr>
        <w:t>East</w:t>
      </w:r>
      <w:r>
        <w:rPr>
          <w:b w:val="0"/>
          <w:spacing w:val="-13"/>
        </w:rPr>
        <w:t> </w:t>
      </w:r>
      <w:r>
        <w:rPr>
          <w:b w:val="0"/>
        </w:rPr>
        <w:t>Block</w:t>
      </w:r>
      <w:r>
        <w:rPr>
          <w:b w:val="0"/>
          <w:spacing w:val="-11"/>
        </w:rPr>
        <w:t> </w:t>
      </w:r>
      <w:r>
        <w:rPr>
          <w:b w:val="0"/>
        </w:rPr>
        <w:t>have been replaced with low wattage LED fittings. Lamps in the Theatre Extension communication areas have been replaced.</w:t>
      </w:r>
    </w:p>
    <w:p>
      <w:pPr>
        <w:pStyle w:val="BodyText"/>
        <w:spacing w:before="11"/>
        <w:rPr>
          <w:b w:val="0"/>
          <w:sz w:val="21"/>
        </w:rPr>
      </w:pPr>
    </w:p>
    <w:p>
      <w:pPr>
        <w:pStyle w:val="BodyText"/>
        <w:ind w:left="120"/>
        <w:jc w:val="both"/>
        <w:rPr>
          <w:b w:val="0"/>
        </w:rPr>
      </w:pPr>
      <w:r>
        <w:rPr>
          <w:b w:val="0"/>
          <w:spacing w:val="-2"/>
        </w:rPr>
        <w:t>BREEAM</w:t>
      </w:r>
      <w:r>
        <w:rPr>
          <w:b w:val="0"/>
          <w:spacing w:val="-4"/>
        </w:rPr>
        <w:t> </w:t>
      </w:r>
      <w:r>
        <w:rPr>
          <w:b w:val="0"/>
          <w:spacing w:val="-2"/>
        </w:rPr>
        <w:t>Excellent Build</w:t>
      </w:r>
      <w:r>
        <w:rPr>
          <w:b w:val="0"/>
          <w:spacing w:val="-8"/>
        </w:rPr>
        <w:t> </w:t>
      </w:r>
      <w:r>
        <w:rPr>
          <w:b w:val="0"/>
          <w:spacing w:val="-2"/>
        </w:rPr>
        <w:t>of North</w:t>
      </w:r>
      <w:r>
        <w:rPr>
          <w:b w:val="0"/>
          <w:spacing w:val="-4"/>
        </w:rPr>
        <w:t> Block</w:t>
      </w:r>
    </w:p>
    <w:p>
      <w:pPr>
        <w:pStyle w:val="BodyText"/>
        <w:ind w:left="120" w:right="115"/>
        <w:jc w:val="both"/>
        <w:rPr>
          <w:b w:val="0"/>
        </w:rPr>
      </w:pPr>
      <w:r>
        <w:rPr>
          <w:b w:val="0"/>
        </w:rPr>
        <w:t>The new North Block building to </w:t>
      </w:r>
      <w:hyperlink r:id="rId6">
        <w:r>
          <w:rPr>
            <w:b w:val="0"/>
          </w:rPr>
          <w:t>BREEAM</w:t>
        </w:r>
      </w:hyperlink>
      <w:r>
        <w:rPr>
          <w:b w:val="0"/>
        </w:rPr>
        <w:t> Excellent standard was opened in 2019. The block offers a studio, 5 high ceiling rehearsal spaces and a new public theatre with LED lighting and PIR lighting controlled in all possible areas.</w:t>
      </w:r>
    </w:p>
    <w:p>
      <w:pPr>
        <w:pStyle w:val="BodyText"/>
        <w:spacing w:before="2"/>
        <w:rPr>
          <w:b w:val="0"/>
        </w:rPr>
      </w:pPr>
    </w:p>
    <w:p>
      <w:pPr>
        <w:pStyle w:val="BodyText"/>
        <w:ind w:left="120"/>
        <w:jc w:val="both"/>
        <w:rPr>
          <w:b w:val="0"/>
        </w:rPr>
      </w:pPr>
      <w:r>
        <w:rPr>
          <w:b w:val="0"/>
          <w:spacing w:val="-2"/>
        </w:rPr>
        <w:t>Solar</w:t>
      </w:r>
      <w:r>
        <w:rPr>
          <w:b w:val="0"/>
          <w:spacing w:val="-3"/>
        </w:rPr>
        <w:t> </w:t>
      </w:r>
      <w:r>
        <w:rPr>
          <w:b w:val="0"/>
          <w:spacing w:val="-2"/>
        </w:rPr>
        <w:t>Photovoltaic</w:t>
      </w:r>
      <w:r>
        <w:rPr>
          <w:b w:val="0"/>
          <w:spacing w:val="-3"/>
        </w:rPr>
        <w:t> </w:t>
      </w:r>
      <w:r>
        <w:rPr>
          <w:b w:val="0"/>
          <w:spacing w:val="-2"/>
        </w:rPr>
        <w:t>(PV) Installation</w:t>
      </w:r>
    </w:p>
    <w:p>
      <w:pPr>
        <w:pStyle w:val="BodyText"/>
        <w:ind w:left="120"/>
        <w:jc w:val="both"/>
        <w:rPr>
          <w:b w:val="0"/>
        </w:rPr>
      </w:pPr>
      <w:r>
        <w:rPr>
          <w:b w:val="0"/>
        </w:rPr>
        <w:t>Solar</w:t>
      </w:r>
      <w:r>
        <w:rPr>
          <w:b w:val="0"/>
          <w:spacing w:val="-5"/>
        </w:rPr>
        <w:t> </w:t>
      </w:r>
      <w:r>
        <w:rPr>
          <w:b w:val="0"/>
        </w:rPr>
        <w:t>photovoltaics</w:t>
      </w:r>
      <w:r>
        <w:rPr>
          <w:b w:val="0"/>
          <w:spacing w:val="-2"/>
        </w:rPr>
        <w:t> </w:t>
      </w:r>
      <w:r>
        <w:rPr>
          <w:b w:val="0"/>
        </w:rPr>
        <w:t>were installed</w:t>
      </w:r>
      <w:r>
        <w:rPr>
          <w:b w:val="0"/>
          <w:spacing w:val="-2"/>
        </w:rPr>
        <w:t> </w:t>
      </w:r>
      <w:r>
        <w:rPr>
          <w:b w:val="0"/>
        </w:rPr>
        <w:t>on</w:t>
      </w:r>
      <w:r>
        <w:rPr>
          <w:b w:val="0"/>
          <w:spacing w:val="-3"/>
        </w:rPr>
        <w:t> </w:t>
      </w:r>
      <w:r>
        <w:rPr>
          <w:b w:val="0"/>
        </w:rPr>
        <w:t>the</w:t>
      </w:r>
      <w:r>
        <w:rPr>
          <w:b w:val="0"/>
          <w:spacing w:val="-4"/>
        </w:rPr>
        <w:t> </w:t>
      </w:r>
      <w:r>
        <w:rPr>
          <w:b w:val="0"/>
        </w:rPr>
        <w:t>Old</w:t>
      </w:r>
      <w:r>
        <w:rPr>
          <w:b w:val="0"/>
          <w:spacing w:val="-2"/>
        </w:rPr>
        <w:t> </w:t>
      </w:r>
      <w:r>
        <w:rPr>
          <w:b w:val="0"/>
        </w:rPr>
        <w:t>Building</w:t>
      </w:r>
      <w:r>
        <w:rPr>
          <w:b w:val="0"/>
          <w:spacing w:val="-2"/>
        </w:rPr>
        <w:t> </w:t>
      </w:r>
      <w:r>
        <w:rPr>
          <w:b w:val="0"/>
        </w:rPr>
        <w:t>in</w:t>
      </w:r>
      <w:r>
        <w:rPr>
          <w:b w:val="0"/>
          <w:spacing w:val="-2"/>
        </w:rPr>
        <w:t> 2019.</w:t>
      </w:r>
    </w:p>
    <w:p>
      <w:pPr>
        <w:pStyle w:val="BodyText"/>
        <w:spacing w:before="11"/>
        <w:rPr>
          <w:b w:val="0"/>
          <w:sz w:val="23"/>
        </w:rPr>
      </w:pPr>
    </w:p>
    <w:p>
      <w:pPr>
        <w:pStyle w:val="BodyText"/>
        <w:spacing w:before="1"/>
        <w:ind w:left="120"/>
        <w:jc w:val="both"/>
        <w:rPr>
          <w:b w:val="0"/>
        </w:rPr>
      </w:pPr>
      <w:r>
        <w:rPr>
          <w:b w:val="0"/>
          <w:spacing w:val="-2"/>
        </w:rPr>
        <w:t>Carbon</w:t>
      </w:r>
      <w:r>
        <w:rPr>
          <w:b w:val="0"/>
          <w:spacing w:val="-7"/>
        </w:rPr>
        <w:t> </w:t>
      </w:r>
      <w:r>
        <w:rPr>
          <w:b w:val="0"/>
          <w:spacing w:val="-2"/>
        </w:rPr>
        <w:t>and</w:t>
      </w:r>
      <w:r>
        <w:rPr>
          <w:b w:val="0"/>
          <w:spacing w:val="-4"/>
        </w:rPr>
        <w:t> </w:t>
      </w:r>
      <w:r>
        <w:rPr>
          <w:b w:val="0"/>
          <w:spacing w:val="-2"/>
        </w:rPr>
        <w:t>Sustainability</w:t>
      </w:r>
      <w:r>
        <w:rPr>
          <w:b w:val="0"/>
          <w:spacing w:val="-4"/>
        </w:rPr>
        <w:t> </w:t>
      </w:r>
      <w:r>
        <w:rPr>
          <w:b w:val="0"/>
          <w:spacing w:val="-2"/>
        </w:rPr>
        <w:t>Awareness</w:t>
      </w:r>
    </w:p>
    <w:p>
      <w:pPr>
        <w:pStyle w:val="BodyText"/>
        <w:ind w:left="120" w:right="114"/>
        <w:jc w:val="both"/>
        <w:rPr>
          <w:b w:val="0"/>
        </w:rPr>
      </w:pPr>
      <w:r>
        <w:rPr>
          <w:b w:val="0"/>
        </w:rPr>
        <w:t>Awareness</w:t>
      </w:r>
      <w:r>
        <w:rPr>
          <w:b w:val="0"/>
          <w:spacing w:val="-7"/>
        </w:rPr>
        <w:t> </w:t>
      </w:r>
      <w:r>
        <w:rPr>
          <w:b w:val="0"/>
        </w:rPr>
        <w:t>and</w:t>
      </w:r>
      <w:r>
        <w:rPr>
          <w:b w:val="0"/>
          <w:spacing w:val="-10"/>
        </w:rPr>
        <w:t> </w:t>
      </w:r>
      <w:r>
        <w:rPr>
          <w:b w:val="0"/>
        </w:rPr>
        <w:t>behaviour</w:t>
      </w:r>
      <w:r>
        <w:rPr>
          <w:b w:val="0"/>
          <w:spacing w:val="-8"/>
        </w:rPr>
        <w:t> </w:t>
      </w:r>
      <w:r>
        <w:rPr>
          <w:b w:val="0"/>
        </w:rPr>
        <w:t>change</w:t>
      </w:r>
      <w:r>
        <w:rPr>
          <w:b w:val="0"/>
          <w:spacing w:val="-11"/>
        </w:rPr>
        <w:t> </w:t>
      </w:r>
      <w:r>
        <w:rPr>
          <w:b w:val="0"/>
        </w:rPr>
        <w:t>campaigns</w:t>
      </w:r>
      <w:r>
        <w:rPr>
          <w:b w:val="0"/>
          <w:spacing w:val="-9"/>
        </w:rPr>
        <w:t> </w:t>
      </w:r>
      <w:r>
        <w:rPr>
          <w:b w:val="0"/>
        </w:rPr>
        <w:t>for</w:t>
      </w:r>
      <w:r>
        <w:rPr>
          <w:b w:val="0"/>
          <w:spacing w:val="-8"/>
        </w:rPr>
        <w:t> </w:t>
      </w:r>
      <w:r>
        <w:rPr>
          <w:b w:val="0"/>
        </w:rPr>
        <w:t>staff</w:t>
      </w:r>
      <w:r>
        <w:rPr>
          <w:b w:val="0"/>
          <w:spacing w:val="-7"/>
        </w:rPr>
        <w:t> </w:t>
      </w:r>
      <w:r>
        <w:rPr>
          <w:b w:val="0"/>
        </w:rPr>
        <w:t>and</w:t>
      </w:r>
      <w:r>
        <w:rPr>
          <w:b w:val="0"/>
          <w:spacing w:val="-10"/>
        </w:rPr>
        <w:t> </w:t>
      </w:r>
      <w:r>
        <w:rPr>
          <w:b w:val="0"/>
        </w:rPr>
        <w:t>students</w:t>
      </w:r>
      <w:r>
        <w:rPr>
          <w:b w:val="0"/>
          <w:spacing w:val="-9"/>
        </w:rPr>
        <w:t> </w:t>
      </w:r>
      <w:r>
        <w:rPr>
          <w:b w:val="0"/>
        </w:rPr>
        <w:t>have</w:t>
      </w:r>
      <w:r>
        <w:rPr>
          <w:b w:val="0"/>
          <w:spacing w:val="-8"/>
        </w:rPr>
        <w:t> </w:t>
      </w:r>
      <w:r>
        <w:rPr>
          <w:b w:val="0"/>
        </w:rPr>
        <w:t>taken</w:t>
      </w:r>
      <w:r>
        <w:rPr>
          <w:b w:val="0"/>
          <w:spacing w:val="-7"/>
        </w:rPr>
        <w:t> </w:t>
      </w:r>
      <w:r>
        <w:rPr>
          <w:b w:val="0"/>
        </w:rPr>
        <w:t>place</w:t>
      </w:r>
      <w:r>
        <w:rPr>
          <w:b w:val="0"/>
          <w:spacing w:val="-8"/>
        </w:rPr>
        <w:t> </w:t>
      </w:r>
      <w:r>
        <w:rPr>
          <w:b w:val="0"/>
        </w:rPr>
        <w:t>over</w:t>
      </w:r>
      <w:r>
        <w:rPr>
          <w:b w:val="0"/>
          <w:spacing w:val="-8"/>
        </w:rPr>
        <w:t> </w:t>
      </w:r>
      <w:r>
        <w:rPr>
          <w:b w:val="0"/>
        </w:rPr>
        <w:t>time covering a range of areas including energy such as through switch off campaigns.</w:t>
      </w:r>
    </w:p>
    <w:p>
      <w:pPr>
        <w:pStyle w:val="BodyText"/>
        <w:spacing w:before="11"/>
        <w:rPr>
          <w:b w:val="0"/>
          <w:sz w:val="23"/>
        </w:rPr>
      </w:pPr>
    </w:p>
    <w:p>
      <w:pPr>
        <w:pStyle w:val="BodyText"/>
        <w:ind w:left="120"/>
        <w:jc w:val="both"/>
        <w:rPr>
          <w:b w:val="0"/>
        </w:rPr>
      </w:pPr>
      <w:r>
        <w:rPr>
          <w:b w:val="0"/>
        </w:rPr>
        <w:t>Next</w:t>
      </w:r>
      <w:r>
        <w:rPr>
          <w:b w:val="0"/>
          <w:spacing w:val="-12"/>
        </w:rPr>
        <w:t> </w:t>
      </w:r>
      <w:r>
        <w:rPr>
          <w:b w:val="0"/>
          <w:spacing w:val="-2"/>
        </w:rPr>
        <w:t>steps</w:t>
      </w:r>
    </w:p>
    <w:p>
      <w:pPr>
        <w:pStyle w:val="BodyText"/>
        <w:ind w:left="120" w:right="116"/>
        <w:jc w:val="both"/>
        <w:rPr>
          <w:b w:val="0"/>
        </w:rPr>
      </w:pPr>
      <w:r>
        <w:rPr>
          <w:b w:val="0"/>
        </w:rPr>
        <w:t>The</w:t>
      </w:r>
      <w:r>
        <w:rPr>
          <w:b w:val="0"/>
          <w:spacing w:val="-5"/>
        </w:rPr>
        <w:t> </w:t>
      </w:r>
      <w:r>
        <w:rPr>
          <w:b w:val="0"/>
        </w:rPr>
        <w:t>Carbon</w:t>
      </w:r>
      <w:r>
        <w:rPr>
          <w:b w:val="0"/>
          <w:spacing w:val="-4"/>
        </w:rPr>
        <w:t> </w:t>
      </w:r>
      <w:r>
        <w:rPr>
          <w:b w:val="0"/>
        </w:rPr>
        <w:t>Management</w:t>
      </w:r>
      <w:r>
        <w:rPr>
          <w:b w:val="0"/>
          <w:spacing w:val="-4"/>
        </w:rPr>
        <w:t> </w:t>
      </w:r>
      <w:r>
        <w:rPr>
          <w:b w:val="0"/>
        </w:rPr>
        <w:t>Review</w:t>
      </w:r>
      <w:r>
        <w:rPr>
          <w:b w:val="0"/>
          <w:spacing w:val="-4"/>
        </w:rPr>
        <w:t> </w:t>
      </w:r>
      <w:r>
        <w:rPr>
          <w:b w:val="0"/>
        </w:rPr>
        <w:t>identified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</w:rPr>
        <w:t>number</w:t>
      </w:r>
      <w:r>
        <w:rPr>
          <w:b w:val="0"/>
          <w:spacing w:val="-5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other</w:t>
      </w:r>
      <w:r>
        <w:rPr>
          <w:b w:val="0"/>
          <w:spacing w:val="-5"/>
        </w:rPr>
        <w:t> </w:t>
      </w:r>
      <w:r>
        <w:rPr>
          <w:b w:val="0"/>
        </w:rPr>
        <w:t>areas</w:t>
      </w:r>
      <w:r>
        <w:rPr>
          <w:b w:val="0"/>
          <w:spacing w:val="-3"/>
        </w:rPr>
        <w:t> </w:t>
      </w:r>
      <w:r>
        <w:rPr>
          <w:b w:val="0"/>
        </w:rPr>
        <w:t>to</w:t>
      </w:r>
      <w:r>
        <w:rPr>
          <w:b w:val="0"/>
          <w:spacing w:val="-4"/>
        </w:rPr>
        <w:t> </w:t>
      </w:r>
      <w:r>
        <w:rPr>
          <w:b w:val="0"/>
        </w:rPr>
        <w:t>consider</w:t>
      </w:r>
      <w:r>
        <w:rPr>
          <w:b w:val="0"/>
          <w:spacing w:val="-5"/>
        </w:rPr>
        <w:t> </w:t>
      </w:r>
      <w:r>
        <w:rPr>
          <w:b w:val="0"/>
        </w:rPr>
        <w:t>in</w:t>
      </w:r>
      <w:r>
        <w:rPr>
          <w:b w:val="0"/>
          <w:spacing w:val="-4"/>
        </w:rPr>
        <w:t> </w:t>
      </w:r>
      <w:r>
        <w:rPr>
          <w:b w:val="0"/>
        </w:rPr>
        <w:t>the</w:t>
      </w:r>
      <w:r>
        <w:rPr>
          <w:b w:val="0"/>
          <w:spacing w:val="-5"/>
        </w:rPr>
        <w:t> </w:t>
      </w:r>
      <w:r>
        <w:rPr>
          <w:b w:val="0"/>
        </w:rPr>
        <w:t>carbon footprint going forward in addition to the energy and water consumption that had previously been</w:t>
      </w:r>
      <w:r>
        <w:rPr>
          <w:b w:val="0"/>
          <w:spacing w:val="-2"/>
        </w:rPr>
        <w:t> </w:t>
      </w:r>
      <w:r>
        <w:rPr>
          <w:b w:val="0"/>
        </w:rPr>
        <w:t>considered.</w:t>
      </w:r>
      <w:r>
        <w:rPr>
          <w:b w:val="0"/>
          <w:spacing w:val="-4"/>
        </w:rPr>
        <w:t> </w:t>
      </w:r>
      <w:r>
        <w:rPr>
          <w:b w:val="0"/>
        </w:rPr>
        <w:t>The</w:t>
      </w:r>
      <w:r>
        <w:rPr>
          <w:b w:val="0"/>
          <w:spacing w:val="-4"/>
        </w:rPr>
        <w:t> </w:t>
      </w:r>
      <w:r>
        <w:rPr>
          <w:b w:val="0"/>
        </w:rPr>
        <w:t>additional</w:t>
      </w:r>
      <w:r>
        <w:rPr>
          <w:b w:val="0"/>
          <w:spacing w:val="-3"/>
        </w:rPr>
        <w:t> </w:t>
      </w:r>
      <w:r>
        <w:rPr>
          <w:b w:val="0"/>
        </w:rPr>
        <w:t>areas</w:t>
      </w:r>
      <w:r>
        <w:rPr>
          <w:b w:val="0"/>
          <w:spacing w:val="-2"/>
        </w:rPr>
        <w:t> </w:t>
      </w:r>
      <w:r>
        <w:rPr>
          <w:b w:val="0"/>
        </w:rPr>
        <w:t>to</w:t>
      </w:r>
      <w:r>
        <w:rPr>
          <w:b w:val="0"/>
          <w:spacing w:val="-3"/>
        </w:rPr>
        <w:t> </w:t>
      </w:r>
      <w:r>
        <w:rPr>
          <w:b w:val="0"/>
        </w:rPr>
        <w:t>be</w:t>
      </w:r>
      <w:r>
        <w:rPr>
          <w:b w:val="0"/>
          <w:spacing w:val="-4"/>
        </w:rPr>
        <w:t> </w:t>
      </w:r>
      <w:r>
        <w:rPr>
          <w:b w:val="0"/>
        </w:rPr>
        <w:t>included</w:t>
      </w:r>
      <w:r>
        <w:rPr>
          <w:b w:val="0"/>
          <w:spacing w:val="-2"/>
        </w:rPr>
        <w:t> </w:t>
      </w:r>
      <w:r>
        <w:rPr>
          <w:b w:val="0"/>
        </w:rPr>
        <w:t>in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4"/>
        </w:rPr>
        <w:t> </w:t>
      </w:r>
      <w:r>
        <w:rPr>
          <w:b w:val="0"/>
        </w:rPr>
        <w:t>update</w:t>
      </w:r>
      <w:r>
        <w:rPr>
          <w:b w:val="0"/>
          <w:spacing w:val="-3"/>
        </w:rPr>
        <w:t> </w:t>
      </w:r>
      <w:r>
        <w:rPr>
          <w:b w:val="0"/>
        </w:rPr>
        <w:t>Carbon</w:t>
      </w:r>
      <w:r>
        <w:rPr>
          <w:b w:val="0"/>
          <w:spacing w:val="-3"/>
        </w:rPr>
        <w:t> </w:t>
      </w:r>
      <w:r>
        <w:rPr>
          <w:b w:val="0"/>
        </w:rPr>
        <w:t>Management</w:t>
      </w:r>
      <w:r>
        <w:rPr>
          <w:b w:val="0"/>
          <w:spacing w:val="-2"/>
        </w:rPr>
        <w:t> </w:t>
      </w:r>
      <w:r>
        <w:rPr>
          <w:b w:val="0"/>
        </w:rPr>
        <w:t>Plan include waste, travel and commuting.</w:t>
      </w:r>
    </w:p>
    <w:sectPr>
      <w:pgSz w:w="11910" w:h="16840"/>
      <w:pgMar w:top="10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3971" w:right="1138" w:hanging="1594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0"/>
    </w:pPr>
    <w:rPr>
      <w:rFonts w:ascii="Calibri Light" w:hAnsi="Calibri Light" w:eastAsia="Calibri Light" w:cs="Calibri Ligh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breeam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George</dc:creator>
  <dc:description/>
  <dcterms:created xsi:type="dcterms:W3CDTF">2023-02-13T13:02:24Z</dcterms:created>
  <dcterms:modified xsi:type="dcterms:W3CDTF">2023-02-13T13:02:24Z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2023-02-13T00:00:00Z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D:20220511115803</vt:lpwstr>
  </property>
</Properties>
</file>