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rFonts w:ascii="Times New Roman"/>
          <w:sz w:val="20"/>
        </w:rPr>
        <w:drawing>
          <wp:inline distT="0" distB="0" distL="0" distR="0">
            <wp:extent cx="2922373" cy="458724"/>
            <wp:effectExtent l="0" t="0" r="0" b="0"/>
            <wp:docPr id="1" name="image1.jpeg" descr="P1#yIS1"/>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22373" cy="458724"/>
                    </a:xfrm>
                    <a:prstGeom prst="rect">
                      <a:avLst/>
                    </a:prstGeom>
                  </pic:spPr>
                </pic:pic>
              </a:graphicData>
            </a:graphic>
          </wp:inline>
        </w:drawing>
      </w:r>
      <w:r>
        <w:rPr>
          <w:rFonts w:ascii="Times New Roman"/>
          <w:sz w:val="20"/>
        </w:rPr>
      </w:r>
    </w:p>
    <w:p>
      <w:pPr>
        <w:pStyle w:val="BodyText"/>
        <w:spacing w:before="10"/>
        <w:rPr>
          <w:rFonts w:ascii="Times New Roman"/>
          <w:sz w:val="19"/>
        </w:rPr>
      </w:pPr>
    </w:p>
    <w:p>
      <w:pPr>
        <w:pStyle w:val="Title"/>
      </w:pPr>
      <w:bookmarkStart w:name="Appx 1_RISK FRAMEWORK 2022_JS" w:id="1"/>
      <w:bookmarkEnd w:id="1"/>
      <w:r>
        <w:rPr>
          <w:b w:val="0"/>
        </w:rPr>
      </w:r>
      <w:r>
        <w:rPr/>
        <w:t>RISK</w:t>
      </w:r>
      <w:r>
        <w:rPr>
          <w:spacing w:val="-26"/>
        </w:rPr>
        <w:t> </w:t>
      </w:r>
      <w:r>
        <w:rPr/>
        <w:t>MANAGEMENT</w:t>
      </w:r>
      <w:r>
        <w:rPr>
          <w:spacing w:val="-22"/>
        </w:rPr>
        <w:t> </w:t>
      </w:r>
      <w:r>
        <w:rPr>
          <w:spacing w:val="-2"/>
        </w:rPr>
        <w:t>FRAMEWORK</w:t>
      </w:r>
    </w:p>
    <w:p>
      <w:pPr>
        <w:pStyle w:val="BodyText"/>
        <w:spacing w:before="136"/>
        <w:ind w:left="134"/>
      </w:pPr>
      <w:r>
        <w:rPr>
          <w:b/>
        </w:rPr>
        <w:t>Author:</w:t>
      </w:r>
      <w:r>
        <w:rPr>
          <w:b/>
          <w:spacing w:val="-3"/>
        </w:rPr>
        <w:t> </w:t>
      </w:r>
      <w:r>
        <w:rPr/>
        <w:t>Head</w:t>
      </w:r>
      <w:r>
        <w:rPr>
          <w:spacing w:val="-5"/>
        </w:rPr>
        <w:t> </w:t>
      </w:r>
      <w:r>
        <w:rPr/>
        <w:t>of</w:t>
      </w:r>
      <w:r>
        <w:rPr>
          <w:spacing w:val="-6"/>
        </w:rPr>
        <w:t> </w:t>
      </w:r>
      <w:r>
        <w:rPr/>
        <w:t>Governance</w:t>
      </w:r>
      <w:r>
        <w:rPr>
          <w:spacing w:val="-5"/>
        </w:rPr>
        <w:t> </w:t>
      </w:r>
      <w:r>
        <w:rPr/>
        <w:t>and</w:t>
      </w:r>
      <w:r>
        <w:rPr>
          <w:spacing w:val="-5"/>
        </w:rPr>
        <w:t> </w:t>
      </w:r>
      <w:r>
        <w:rPr/>
        <w:t>Executive</w:t>
      </w:r>
      <w:r>
        <w:rPr>
          <w:spacing w:val="-4"/>
        </w:rPr>
        <w:t> </w:t>
      </w:r>
      <w:r>
        <w:rPr>
          <w:spacing w:val="-2"/>
        </w:rPr>
        <w:t>Support</w:t>
      </w:r>
    </w:p>
    <w:p>
      <w:pPr>
        <w:spacing w:before="0"/>
        <w:ind w:left="135" w:right="0" w:firstLine="0"/>
        <w:jc w:val="left"/>
        <w:rPr>
          <w:sz w:val="22"/>
        </w:rPr>
      </w:pPr>
      <w:r>
        <w:rPr>
          <w:b/>
          <w:sz w:val="22"/>
        </w:rPr>
        <w:t>Review</w:t>
      </w:r>
      <w:r>
        <w:rPr>
          <w:b/>
          <w:spacing w:val="-1"/>
          <w:sz w:val="22"/>
        </w:rPr>
        <w:t> </w:t>
      </w:r>
      <w:r>
        <w:rPr>
          <w:b/>
          <w:sz w:val="22"/>
        </w:rPr>
        <w:t>cycle:</w:t>
      </w:r>
      <w:r>
        <w:rPr>
          <w:b/>
          <w:spacing w:val="-3"/>
          <w:sz w:val="22"/>
        </w:rPr>
        <w:t> </w:t>
      </w:r>
      <w:r>
        <w:rPr>
          <w:sz w:val="22"/>
        </w:rPr>
        <w:t>Annual</w:t>
      </w:r>
      <w:r>
        <w:rPr>
          <w:spacing w:val="-4"/>
          <w:sz w:val="22"/>
        </w:rPr>
        <w:t> </w:t>
      </w:r>
      <w:r>
        <w:rPr>
          <w:sz w:val="22"/>
        </w:rPr>
        <w:t>(autumn)</w:t>
      </w:r>
      <w:r>
        <w:rPr>
          <w:spacing w:val="-3"/>
          <w:sz w:val="22"/>
        </w:rPr>
        <w:t> </w:t>
      </w:r>
      <w:r>
        <w:rPr>
          <w:sz w:val="22"/>
        </w:rPr>
        <w:t>by</w:t>
      </w:r>
      <w:r>
        <w:rPr>
          <w:spacing w:val="-8"/>
          <w:sz w:val="22"/>
        </w:rPr>
        <w:t> </w:t>
      </w:r>
      <w:r>
        <w:rPr>
          <w:sz w:val="22"/>
        </w:rPr>
        <w:t>Governing</w:t>
      </w:r>
      <w:r>
        <w:rPr>
          <w:spacing w:val="-1"/>
          <w:sz w:val="22"/>
        </w:rPr>
        <w:t> </w:t>
      </w:r>
      <w:r>
        <w:rPr>
          <w:sz w:val="22"/>
        </w:rPr>
        <w:t>Body</w:t>
      </w:r>
      <w:r>
        <w:rPr>
          <w:spacing w:val="-7"/>
          <w:sz w:val="22"/>
        </w:rPr>
        <w:t> </w:t>
      </w:r>
      <w:r>
        <w:rPr>
          <w:sz w:val="22"/>
        </w:rPr>
        <w:t>via</w:t>
      </w:r>
      <w:r>
        <w:rPr>
          <w:spacing w:val="-4"/>
          <w:sz w:val="22"/>
        </w:rPr>
        <w:t> </w:t>
      </w:r>
      <w:r>
        <w:rPr>
          <w:sz w:val="22"/>
        </w:rPr>
        <w:t>Audit</w:t>
      </w:r>
      <w:r>
        <w:rPr>
          <w:spacing w:val="-2"/>
          <w:sz w:val="22"/>
        </w:rPr>
        <w:t> Committee</w:t>
      </w:r>
    </w:p>
    <w:p>
      <w:pPr>
        <w:spacing w:before="0"/>
        <w:ind w:left="135" w:right="0" w:firstLine="0"/>
        <w:jc w:val="left"/>
        <w:rPr>
          <w:b/>
          <w:sz w:val="22"/>
        </w:rPr>
      </w:pPr>
      <w:r>
        <w:rPr>
          <w:b/>
          <w:sz w:val="22"/>
        </w:rPr>
        <w:t>Version</w:t>
      </w:r>
      <w:r>
        <w:rPr>
          <w:b/>
          <w:spacing w:val="-6"/>
          <w:sz w:val="22"/>
        </w:rPr>
        <w:t> </w:t>
      </w:r>
      <w:r>
        <w:rPr>
          <w:b/>
          <w:sz w:val="22"/>
        </w:rPr>
        <w:t>approved:</w:t>
      </w:r>
      <w:r>
        <w:rPr>
          <w:b/>
          <w:spacing w:val="-4"/>
          <w:sz w:val="22"/>
        </w:rPr>
        <w:t> </w:t>
      </w:r>
      <w:r>
        <w:rPr>
          <w:sz w:val="22"/>
        </w:rPr>
        <w:t>Governing</w:t>
      </w:r>
      <w:r>
        <w:rPr>
          <w:spacing w:val="-6"/>
          <w:sz w:val="22"/>
        </w:rPr>
        <w:t> </w:t>
      </w:r>
      <w:r>
        <w:rPr>
          <w:sz w:val="22"/>
        </w:rPr>
        <w:t>Body</w:t>
      </w:r>
      <w:r>
        <w:rPr>
          <w:spacing w:val="-7"/>
          <w:sz w:val="22"/>
        </w:rPr>
        <w:t> </w:t>
      </w:r>
      <w:r>
        <w:rPr>
          <w:b/>
          <w:sz w:val="22"/>
        </w:rPr>
        <w:t>18</w:t>
      </w:r>
      <w:r>
        <w:rPr>
          <w:b/>
          <w:sz w:val="22"/>
          <w:vertAlign w:val="superscript"/>
        </w:rPr>
        <w:t>th</w:t>
      </w:r>
      <w:r>
        <w:rPr>
          <w:b/>
          <w:spacing w:val="-6"/>
          <w:sz w:val="22"/>
          <w:vertAlign w:val="baseline"/>
        </w:rPr>
        <w:t> </w:t>
      </w:r>
      <w:r>
        <w:rPr>
          <w:b/>
          <w:sz w:val="22"/>
          <w:vertAlign w:val="baseline"/>
        </w:rPr>
        <w:t>July</w:t>
      </w:r>
      <w:r>
        <w:rPr>
          <w:b/>
          <w:spacing w:val="-9"/>
          <w:sz w:val="22"/>
          <w:vertAlign w:val="baseline"/>
        </w:rPr>
        <w:t> </w:t>
      </w:r>
      <w:r>
        <w:rPr>
          <w:b/>
          <w:spacing w:val="-4"/>
          <w:sz w:val="22"/>
          <w:vertAlign w:val="baseline"/>
        </w:rPr>
        <w:t>2022</w:t>
      </w:r>
    </w:p>
    <w:p>
      <w:pPr>
        <w:pStyle w:val="BodyText"/>
        <w:spacing w:before="10"/>
        <w:rPr>
          <w:b/>
        </w:rPr>
      </w:pPr>
      <w:r>
        <w:rPr/>
        <w:pict>
          <v:rect style="position:absolute;margin-left:34.560001pt;margin-top:14.361006pt;width:513.24pt;height:1.44pt;mso-position-horizontal-relative:page;mso-position-vertical-relative:paragraph;z-index:-15728640;mso-wrap-distance-left:0;mso-wrap-distance-right:0" id="docshape1" filled="true" fillcolor="#000000" stroked="false">
            <v:fill type="solid"/>
            <w10:wrap type="topAndBottom"/>
          </v:rect>
        </w:pict>
      </w:r>
    </w:p>
    <w:p>
      <w:pPr>
        <w:pStyle w:val="BodyText"/>
        <w:spacing w:before="4"/>
        <w:rPr>
          <w:b/>
          <w:sz w:val="13"/>
        </w:rPr>
      </w:pPr>
    </w:p>
    <w:p>
      <w:pPr>
        <w:pStyle w:val="ListParagraph"/>
        <w:numPr>
          <w:ilvl w:val="0"/>
          <w:numId w:val="1"/>
        </w:numPr>
        <w:tabs>
          <w:tab w:pos="848" w:val="left" w:leader="none"/>
          <w:tab w:pos="849" w:val="left" w:leader="none"/>
        </w:tabs>
        <w:spacing w:line="240" w:lineRule="auto" w:before="93" w:after="0"/>
        <w:ind w:left="848" w:right="0" w:hanging="721"/>
        <w:jc w:val="left"/>
        <w:rPr>
          <w:b/>
          <w:sz w:val="22"/>
        </w:rPr>
      </w:pPr>
      <w:r>
        <w:rPr>
          <w:b/>
          <w:sz w:val="22"/>
        </w:rPr>
        <w:t>RISK</w:t>
      </w:r>
      <w:r>
        <w:rPr>
          <w:b/>
          <w:spacing w:val="-6"/>
          <w:sz w:val="22"/>
        </w:rPr>
        <w:t> </w:t>
      </w:r>
      <w:r>
        <w:rPr>
          <w:b/>
          <w:sz w:val="22"/>
        </w:rPr>
        <w:t>MANAGEMENT</w:t>
      </w:r>
      <w:r>
        <w:rPr>
          <w:b/>
          <w:spacing w:val="-7"/>
          <w:sz w:val="22"/>
        </w:rPr>
        <w:t> </w:t>
      </w:r>
      <w:r>
        <w:rPr>
          <w:b/>
          <w:spacing w:val="-2"/>
          <w:sz w:val="22"/>
        </w:rPr>
        <w:t>STRATEGY</w:t>
      </w:r>
    </w:p>
    <w:p>
      <w:pPr>
        <w:pStyle w:val="BodyText"/>
        <w:spacing w:before="4"/>
        <w:ind w:left="860" w:right="396"/>
        <w:jc w:val="both"/>
      </w:pPr>
      <w:r>
        <w:rPr/>
        <w:t>All organisations face risks. As a provider of Higher Education, an Exempt Charity and Company Limited by Guarantee, Central is no different. Accountable, active and robust processes for the identification, management and reporting of risks are an important aspect of good governance. “Strategic Risks” are possible occurrences which would, through their impact, inhibit Central’s ability to effectively deliver its organisational aims and mission. Central’s mission as outlined in the Strategic Plan to 2023 is:</w:t>
      </w:r>
    </w:p>
    <w:p>
      <w:pPr>
        <w:pStyle w:val="BodyText"/>
      </w:pPr>
    </w:p>
    <w:p>
      <w:pPr>
        <w:spacing w:before="0"/>
        <w:ind w:left="860" w:right="396" w:firstLine="0"/>
        <w:jc w:val="both"/>
        <w:rPr>
          <w:i/>
          <w:sz w:val="22"/>
        </w:rPr>
      </w:pPr>
      <w:r>
        <w:rPr>
          <w:i/>
          <w:sz w:val="22"/>
        </w:rPr>
        <w:t>“To inspire, educate and train the performers, practitioners and change-makers of tomorrow to</w:t>
      </w:r>
      <w:r>
        <w:rPr>
          <w:i/>
          <w:sz w:val="22"/>
        </w:rPr>
        <w:t> shape the future of theatre and the performing arts.”</w:t>
      </w:r>
    </w:p>
    <w:p>
      <w:pPr>
        <w:pStyle w:val="BodyText"/>
        <w:spacing w:before="11"/>
        <w:rPr>
          <w:i/>
          <w:sz w:val="21"/>
        </w:rPr>
      </w:pPr>
    </w:p>
    <w:p>
      <w:pPr>
        <w:spacing w:before="0"/>
        <w:ind w:left="860" w:right="396" w:firstLine="0"/>
        <w:jc w:val="both"/>
        <w:rPr>
          <w:sz w:val="22"/>
        </w:rPr>
      </w:pPr>
      <w:r>
        <w:rPr>
          <w:sz w:val="22"/>
        </w:rPr>
        <w:t>Central’s mission is underpinned by</w:t>
      </w:r>
      <w:r>
        <w:rPr>
          <w:spacing w:val="-2"/>
          <w:sz w:val="22"/>
        </w:rPr>
        <w:t> </w:t>
      </w:r>
      <w:r>
        <w:rPr>
          <w:sz w:val="22"/>
        </w:rPr>
        <w:t>key values, which are “</w:t>
      </w:r>
      <w:r>
        <w:rPr>
          <w:i/>
          <w:sz w:val="22"/>
        </w:rPr>
        <w:t>respecting; enquiring; innovating, and</w:t>
      </w:r>
      <w:r>
        <w:rPr>
          <w:i/>
          <w:sz w:val="22"/>
        </w:rPr>
        <w:t> </w:t>
      </w:r>
      <w:r>
        <w:rPr>
          <w:i/>
          <w:spacing w:val="-2"/>
          <w:sz w:val="22"/>
        </w:rPr>
        <w:t>sharing</w:t>
      </w:r>
      <w:r>
        <w:rPr>
          <w:spacing w:val="-2"/>
          <w:sz w:val="22"/>
        </w:rPr>
        <w:t>”.</w:t>
      </w:r>
    </w:p>
    <w:p>
      <w:pPr>
        <w:pStyle w:val="BodyText"/>
        <w:spacing w:before="11"/>
        <w:rPr>
          <w:sz w:val="21"/>
        </w:rPr>
      </w:pPr>
    </w:p>
    <w:p>
      <w:pPr>
        <w:pStyle w:val="BodyText"/>
        <w:ind w:left="860" w:right="393" w:hanging="1"/>
        <w:jc w:val="both"/>
      </w:pPr>
      <w:r>
        <w:rPr/>
        <w:t>Given the uncertainties faced by institutions, it is also helpful to identify and address operational risks as an integral part of normal operations. All staff should contribute to risk management processes within a culture of open, positive and blame-free discussion</w:t>
      </w:r>
      <w:r>
        <w:rPr>
          <w:b/>
        </w:rPr>
        <w:t>. </w:t>
      </w:r>
      <w:r>
        <w:rPr/>
        <w:t>Risk management is a continual and on-going process as risks and the framework of business controls through which they are mitigated and managed will change over time</w:t>
      </w:r>
      <w:r>
        <w:rPr>
          <w:b/>
        </w:rPr>
        <w:t>.</w:t>
      </w:r>
      <w:r>
        <w:rPr>
          <w:b/>
          <w:spacing w:val="40"/>
        </w:rPr>
        <w:t> </w:t>
      </w:r>
      <w:r>
        <w:rPr/>
        <w:t>Reasons for adopting risk management procedures include that:</w:t>
      </w:r>
    </w:p>
    <w:p>
      <w:pPr>
        <w:pStyle w:val="ListParagraph"/>
        <w:numPr>
          <w:ilvl w:val="1"/>
          <w:numId w:val="1"/>
        </w:numPr>
        <w:tabs>
          <w:tab w:pos="1274" w:val="left" w:leader="none"/>
        </w:tabs>
        <w:spacing w:line="240" w:lineRule="auto" w:before="99" w:after="0"/>
        <w:ind w:left="1273" w:right="0" w:hanging="426"/>
        <w:jc w:val="both"/>
        <w:rPr>
          <w:sz w:val="22"/>
        </w:rPr>
      </w:pPr>
      <w:r>
        <w:rPr>
          <w:sz w:val="22"/>
        </w:rPr>
        <w:t>effective</w:t>
      </w:r>
      <w:r>
        <w:rPr>
          <w:spacing w:val="-7"/>
          <w:sz w:val="22"/>
        </w:rPr>
        <w:t> </w:t>
      </w:r>
      <w:r>
        <w:rPr>
          <w:sz w:val="22"/>
        </w:rPr>
        <w:t>risk</w:t>
      </w:r>
      <w:r>
        <w:rPr>
          <w:spacing w:val="-3"/>
          <w:sz w:val="22"/>
        </w:rPr>
        <w:t> </w:t>
      </w:r>
      <w:r>
        <w:rPr>
          <w:sz w:val="22"/>
        </w:rPr>
        <w:t>management</w:t>
      </w:r>
      <w:r>
        <w:rPr>
          <w:spacing w:val="-2"/>
          <w:sz w:val="22"/>
        </w:rPr>
        <w:t> </w:t>
      </w:r>
      <w:r>
        <w:rPr>
          <w:sz w:val="22"/>
        </w:rPr>
        <w:t>is</w:t>
      </w:r>
      <w:r>
        <w:rPr>
          <w:spacing w:val="-6"/>
          <w:sz w:val="22"/>
        </w:rPr>
        <w:t> </w:t>
      </w:r>
      <w:r>
        <w:rPr>
          <w:sz w:val="22"/>
        </w:rPr>
        <w:t>good</w:t>
      </w:r>
      <w:r>
        <w:rPr>
          <w:spacing w:val="-6"/>
          <w:sz w:val="22"/>
        </w:rPr>
        <w:t> </w:t>
      </w:r>
      <w:r>
        <w:rPr>
          <w:sz w:val="22"/>
        </w:rPr>
        <w:t>practice</w:t>
      </w:r>
      <w:r>
        <w:rPr>
          <w:spacing w:val="-6"/>
          <w:sz w:val="22"/>
        </w:rPr>
        <w:t> </w:t>
      </w:r>
      <w:r>
        <w:rPr>
          <w:sz w:val="22"/>
        </w:rPr>
        <w:t>and</w:t>
      </w:r>
      <w:r>
        <w:rPr>
          <w:spacing w:val="-5"/>
          <w:sz w:val="22"/>
        </w:rPr>
        <w:t> </w:t>
      </w:r>
      <w:r>
        <w:rPr>
          <w:sz w:val="22"/>
        </w:rPr>
        <w:t>improves</w:t>
      </w:r>
      <w:r>
        <w:rPr>
          <w:spacing w:val="-5"/>
          <w:sz w:val="22"/>
        </w:rPr>
        <w:t> </w:t>
      </w:r>
      <w:r>
        <w:rPr>
          <w:sz w:val="22"/>
        </w:rPr>
        <w:t>the</w:t>
      </w:r>
      <w:r>
        <w:rPr>
          <w:spacing w:val="-4"/>
          <w:sz w:val="22"/>
        </w:rPr>
        <w:t> </w:t>
      </w:r>
      <w:r>
        <w:rPr>
          <w:sz w:val="22"/>
        </w:rPr>
        <w:t>way</w:t>
      </w:r>
      <w:r>
        <w:rPr>
          <w:spacing w:val="-6"/>
          <w:sz w:val="22"/>
        </w:rPr>
        <w:t> </w:t>
      </w:r>
      <w:r>
        <w:rPr>
          <w:sz w:val="22"/>
        </w:rPr>
        <w:t>Central</w:t>
      </w:r>
      <w:r>
        <w:rPr>
          <w:spacing w:val="-4"/>
          <w:sz w:val="22"/>
        </w:rPr>
        <w:t> </w:t>
      </w:r>
      <w:r>
        <w:rPr>
          <w:sz w:val="22"/>
        </w:rPr>
        <w:t>is</w:t>
      </w:r>
      <w:r>
        <w:rPr>
          <w:spacing w:val="-3"/>
          <w:sz w:val="22"/>
        </w:rPr>
        <w:t> </w:t>
      </w:r>
      <w:r>
        <w:rPr>
          <w:spacing w:val="-4"/>
          <w:sz w:val="22"/>
        </w:rPr>
        <w:t>run;</w:t>
      </w:r>
    </w:p>
    <w:p>
      <w:pPr>
        <w:pStyle w:val="ListParagraph"/>
        <w:numPr>
          <w:ilvl w:val="1"/>
          <w:numId w:val="1"/>
        </w:numPr>
        <w:tabs>
          <w:tab w:pos="1274" w:val="left" w:leader="none"/>
        </w:tabs>
        <w:spacing w:line="240" w:lineRule="auto" w:before="103" w:after="0"/>
        <w:ind w:left="1273" w:right="394" w:hanging="425"/>
        <w:jc w:val="both"/>
        <w:rPr>
          <w:sz w:val="22"/>
        </w:rPr>
      </w:pPr>
      <w:r>
        <w:rPr>
          <w:sz w:val="22"/>
        </w:rPr>
        <w:t>regular conversation around risks helps</w:t>
      </w:r>
      <w:r>
        <w:rPr>
          <w:spacing w:val="-1"/>
          <w:sz w:val="22"/>
        </w:rPr>
        <w:t> </w:t>
      </w:r>
      <w:r>
        <w:rPr>
          <w:sz w:val="22"/>
        </w:rPr>
        <w:t>heads of departments</w:t>
      </w:r>
      <w:r>
        <w:rPr>
          <w:spacing w:val="-1"/>
          <w:sz w:val="22"/>
        </w:rPr>
        <w:t> </w:t>
      </w:r>
      <w:r>
        <w:rPr>
          <w:sz w:val="22"/>
        </w:rPr>
        <w:t>and</w:t>
      </w:r>
      <w:r>
        <w:rPr>
          <w:spacing w:val="-2"/>
          <w:sz w:val="22"/>
        </w:rPr>
        <w:t> </w:t>
      </w:r>
      <w:r>
        <w:rPr>
          <w:sz w:val="22"/>
        </w:rPr>
        <w:t>risk managers</w:t>
      </w:r>
      <w:r>
        <w:rPr>
          <w:spacing w:val="-1"/>
          <w:sz w:val="22"/>
        </w:rPr>
        <w:t> </w:t>
      </w:r>
      <w:r>
        <w:rPr>
          <w:sz w:val="22"/>
        </w:rPr>
        <w:t>to focus on key priorities, avoid problems and to plan more effectively;</w:t>
      </w:r>
    </w:p>
    <w:p>
      <w:pPr>
        <w:pStyle w:val="ListParagraph"/>
        <w:numPr>
          <w:ilvl w:val="1"/>
          <w:numId w:val="1"/>
        </w:numPr>
        <w:tabs>
          <w:tab w:pos="1275" w:val="left" w:leader="none"/>
        </w:tabs>
        <w:spacing w:line="240" w:lineRule="auto" w:before="98" w:after="0"/>
        <w:ind w:left="1274" w:right="397" w:hanging="426"/>
        <w:jc w:val="both"/>
        <w:rPr>
          <w:sz w:val="22"/>
        </w:rPr>
      </w:pPr>
      <w:r>
        <w:rPr>
          <w:sz w:val="22"/>
        </w:rPr>
        <w:t>an understanding of risks help in the development of strategies, mitigations and operational plans; and</w:t>
      </w:r>
    </w:p>
    <w:p>
      <w:pPr>
        <w:pStyle w:val="ListParagraph"/>
        <w:numPr>
          <w:ilvl w:val="1"/>
          <w:numId w:val="1"/>
        </w:numPr>
        <w:tabs>
          <w:tab w:pos="1275" w:val="left" w:leader="none"/>
        </w:tabs>
        <w:spacing w:line="240" w:lineRule="auto" w:before="102" w:after="0"/>
        <w:ind w:left="1273" w:right="396" w:hanging="425"/>
        <w:jc w:val="both"/>
        <w:rPr>
          <w:sz w:val="22"/>
        </w:rPr>
      </w:pPr>
      <w:r>
        <w:rPr>
          <w:sz w:val="22"/>
        </w:rPr>
        <w:t>regular</w:t>
      </w:r>
      <w:r>
        <w:rPr>
          <w:spacing w:val="-1"/>
          <w:sz w:val="22"/>
        </w:rPr>
        <w:t> </w:t>
      </w:r>
      <w:r>
        <w:rPr>
          <w:sz w:val="22"/>
        </w:rPr>
        <w:t>reporting by</w:t>
      </w:r>
      <w:r>
        <w:rPr>
          <w:spacing w:val="-2"/>
          <w:sz w:val="22"/>
        </w:rPr>
        <w:t> </w:t>
      </w:r>
      <w:r>
        <w:rPr>
          <w:sz w:val="22"/>
        </w:rPr>
        <w:t>heads of departments</w:t>
      </w:r>
      <w:r>
        <w:rPr>
          <w:spacing w:val="-2"/>
          <w:sz w:val="22"/>
        </w:rPr>
        <w:t> </w:t>
      </w:r>
      <w:r>
        <w:rPr>
          <w:sz w:val="22"/>
        </w:rPr>
        <w:t>and</w:t>
      </w:r>
      <w:r>
        <w:rPr>
          <w:spacing w:val="-3"/>
          <w:sz w:val="22"/>
        </w:rPr>
        <w:t> </w:t>
      </w:r>
      <w:r>
        <w:rPr>
          <w:sz w:val="22"/>
        </w:rPr>
        <w:t>risk</w:t>
      </w:r>
      <w:r>
        <w:rPr>
          <w:spacing w:val="-2"/>
          <w:sz w:val="22"/>
        </w:rPr>
        <w:t> </w:t>
      </w:r>
      <w:r>
        <w:rPr>
          <w:sz w:val="22"/>
        </w:rPr>
        <w:t>managers</w:t>
      </w:r>
      <w:r>
        <w:rPr>
          <w:spacing w:val="-2"/>
          <w:sz w:val="22"/>
        </w:rPr>
        <w:t> </w:t>
      </w:r>
      <w:r>
        <w:rPr>
          <w:sz w:val="22"/>
        </w:rPr>
        <w:t>helps</w:t>
      </w:r>
      <w:r>
        <w:rPr>
          <w:spacing w:val="-2"/>
          <w:sz w:val="22"/>
        </w:rPr>
        <w:t> </w:t>
      </w:r>
      <w:r>
        <w:rPr>
          <w:sz w:val="22"/>
        </w:rPr>
        <w:t>senior</w:t>
      </w:r>
      <w:r>
        <w:rPr>
          <w:spacing w:val="-1"/>
          <w:sz w:val="22"/>
        </w:rPr>
        <w:t> </w:t>
      </w:r>
      <w:r>
        <w:rPr>
          <w:sz w:val="22"/>
        </w:rPr>
        <w:t>managers and</w:t>
      </w:r>
      <w:r>
        <w:rPr>
          <w:spacing w:val="-5"/>
          <w:sz w:val="22"/>
        </w:rPr>
        <w:t> </w:t>
      </w:r>
      <w:r>
        <w:rPr>
          <w:sz w:val="22"/>
        </w:rPr>
        <w:t>the Governing Body</w:t>
      </w:r>
      <w:r>
        <w:rPr>
          <w:spacing w:val="-1"/>
          <w:sz w:val="22"/>
        </w:rPr>
        <w:t> </w:t>
      </w:r>
      <w:r>
        <w:rPr>
          <w:sz w:val="22"/>
        </w:rPr>
        <w:t>to</w:t>
      </w:r>
      <w:r>
        <w:rPr>
          <w:spacing w:val="-2"/>
          <w:sz w:val="22"/>
        </w:rPr>
        <w:t> </w:t>
      </w:r>
      <w:r>
        <w:rPr>
          <w:sz w:val="22"/>
        </w:rPr>
        <w:t>understand problems and</w:t>
      </w:r>
      <w:r>
        <w:rPr>
          <w:spacing w:val="-2"/>
          <w:sz w:val="22"/>
        </w:rPr>
        <w:t> </w:t>
      </w:r>
      <w:r>
        <w:rPr>
          <w:sz w:val="22"/>
        </w:rPr>
        <w:t>to</w:t>
      </w:r>
      <w:r>
        <w:rPr>
          <w:spacing w:val="-2"/>
          <w:sz w:val="22"/>
        </w:rPr>
        <w:t> </w:t>
      </w:r>
      <w:r>
        <w:rPr>
          <w:sz w:val="22"/>
        </w:rPr>
        <w:t>make</w:t>
      </w:r>
      <w:r>
        <w:rPr>
          <w:spacing w:val="-2"/>
          <w:sz w:val="22"/>
        </w:rPr>
        <w:t> </w:t>
      </w:r>
      <w:r>
        <w:rPr>
          <w:sz w:val="22"/>
        </w:rPr>
        <w:t>appropriate contingency</w:t>
      </w:r>
      <w:r>
        <w:rPr>
          <w:spacing w:val="-1"/>
          <w:sz w:val="22"/>
        </w:rPr>
        <w:t> </w:t>
      </w:r>
      <w:r>
        <w:rPr>
          <w:sz w:val="22"/>
        </w:rPr>
        <w:t>plans or other appropriate financial or resource provision where it is deemed essential to meet key institutional objectives.</w:t>
      </w:r>
    </w:p>
    <w:p>
      <w:pPr>
        <w:pStyle w:val="BodyText"/>
        <w:spacing w:before="8"/>
        <w:rPr>
          <w:sz w:val="21"/>
        </w:rPr>
      </w:pPr>
    </w:p>
    <w:p>
      <w:pPr>
        <w:pStyle w:val="BodyText"/>
        <w:ind w:left="861" w:right="396" w:hanging="1"/>
        <w:jc w:val="both"/>
      </w:pPr>
      <w:r>
        <w:rPr/>
        <w:t>The procedures for managing risk at Central are set out below and informed by the Governing Body’s approved risk appetite and tolerance levels.</w:t>
      </w:r>
    </w:p>
    <w:p>
      <w:pPr>
        <w:pStyle w:val="BodyText"/>
        <w:spacing w:before="8"/>
        <w:rPr>
          <w:sz w:val="21"/>
        </w:rPr>
      </w:pPr>
    </w:p>
    <w:p>
      <w:pPr>
        <w:pStyle w:val="ListParagraph"/>
        <w:numPr>
          <w:ilvl w:val="0"/>
          <w:numId w:val="1"/>
        </w:numPr>
        <w:tabs>
          <w:tab w:pos="849" w:val="left" w:leader="none"/>
          <w:tab w:pos="850" w:val="left" w:leader="none"/>
        </w:tabs>
        <w:spacing w:line="240" w:lineRule="auto" w:before="1" w:after="0"/>
        <w:ind w:left="849" w:right="0" w:hanging="721"/>
        <w:jc w:val="left"/>
        <w:rPr>
          <w:b/>
          <w:sz w:val="22"/>
        </w:rPr>
      </w:pPr>
      <w:r>
        <w:rPr>
          <w:b/>
          <w:sz w:val="22"/>
        </w:rPr>
        <w:t>THE</w:t>
      </w:r>
      <w:r>
        <w:rPr>
          <w:b/>
          <w:spacing w:val="-6"/>
          <w:sz w:val="22"/>
        </w:rPr>
        <w:t> </w:t>
      </w:r>
      <w:r>
        <w:rPr>
          <w:b/>
          <w:sz w:val="22"/>
        </w:rPr>
        <w:t>RISK</w:t>
      </w:r>
      <w:r>
        <w:rPr>
          <w:b/>
          <w:spacing w:val="-6"/>
          <w:sz w:val="22"/>
        </w:rPr>
        <w:t> </w:t>
      </w:r>
      <w:r>
        <w:rPr>
          <w:b/>
          <w:sz w:val="22"/>
        </w:rPr>
        <w:t>MANAGEMENT</w:t>
      </w:r>
      <w:r>
        <w:rPr>
          <w:b/>
          <w:spacing w:val="-7"/>
          <w:sz w:val="22"/>
        </w:rPr>
        <w:t> </w:t>
      </w:r>
      <w:r>
        <w:rPr>
          <w:b/>
          <w:sz w:val="22"/>
        </w:rPr>
        <w:t>STRATEGY</w:t>
      </w:r>
      <w:r>
        <w:rPr>
          <w:b/>
          <w:spacing w:val="-5"/>
          <w:sz w:val="22"/>
        </w:rPr>
        <w:t> IS</w:t>
      </w:r>
    </w:p>
    <w:p>
      <w:pPr>
        <w:pStyle w:val="ListParagraph"/>
        <w:numPr>
          <w:ilvl w:val="1"/>
          <w:numId w:val="1"/>
        </w:numPr>
        <w:tabs>
          <w:tab w:pos="1273" w:val="left" w:leader="none"/>
          <w:tab w:pos="1274" w:val="left" w:leader="none"/>
        </w:tabs>
        <w:spacing w:line="240" w:lineRule="auto" w:before="104" w:after="0"/>
        <w:ind w:left="1274" w:right="0" w:hanging="425"/>
        <w:jc w:val="left"/>
        <w:rPr>
          <w:sz w:val="22"/>
        </w:rPr>
      </w:pPr>
      <w:r>
        <w:rPr>
          <w:sz w:val="22"/>
        </w:rPr>
        <w:t>conditioned</w:t>
      </w:r>
      <w:r>
        <w:rPr>
          <w:spacing w:val="-5"/>
          <w:sz w:val="22"/>
        </w:rPr>
        <w:t> </w:t>
      </w:r>
      <w:r>
        <w:rPr>
          <w:sz w:val="22"/>
        </w:rPr>
        <w:t>by</w:t>
      </w:r>
      <w:r>
        <w:rPr>
          <w:spacing w:val="-7"/>
          <w:sz w:val="22"/>
        </w:rPr>
        <w:t> </w:t>
      </w:r>
      <w:r>
        <w:rPr>
          <w:sz w:val="22"/>
        </w:rPr>
        <w:t>the</w:t>
      </w:r>
      <w:r>
        <w:rPr>
          <w:spacing w:val="-5"/>
          <w:sz w:val="22"/>
        </w:rPr>
        <w:t> </w:t>
      </w:r>
      <w:r>
        <w:rPr>
          <w:sz w:val="22"/>
        </w:rPr>
        <w:t>School’s</w:t>
      </w:r>
      <w:r>
        <w:rPr>
          <w:spacing w:val="-4"/>
          <w:sz w:val="22"/>
        </w:rPr>
        <w:t> </w:t>
      </w:r>
      <w:r>
        <w:rPr>
          <w:sz w:val="22"/>
        </w:rPr>
        <w:t>Mission</w:t>
      </w:r>
      <w:r>
        <w:rPr>
          <w:spacing w:val="-5"/>
          <w:sz w:val="22"/>
        </w:rPr>
        <w:t> </w:t>
      </w:r>
      <w:r>
        <w:rPr>
          <w:sz w:val="22"/>
        </w:rPr>
        <w:t>and</w:t>
      </w:r>
      <w:r>
        <w:rPr>
          <w:spacing w:val="-5"/>
          <w:sz w:val="22"/>
        </w:rPr>
        <w:t> </w:t>
      </w:r>
      <w:r>
        <w:rPr>
          <w:sz w:val="22"/>
        </w:rPr>
        <w:t>Strategic</w:t>
      </w:r>
      <w:r>
        <w:rPr>
          <w:spacing w:val="-3"/>
          <w:sz w:val="22"/>
        </w:rPr>
        <w:t> </w:t>
      </w:r>
      <w:r>
        <w:rPr>
          <w:spacing w:val="-2"/>
          <w:sz w:val="22"/>
        </w:rPr>
        <w:t>Aims;</w:t>
      </w:r>
    </w:p>
    <w:p>
      <w:pPr>
        <w:pStyle w:val="ListParagraph"/>
        <w:numPr>
          <w:ilvl w:val="1"/>
          <w:numId w:val="1"/>
        </w:numPr>
        <w:tabs>
          <w:tab w:pos="1274" w:val="left" w:leader="none"/>
          <w:tab w:pos="1275" w:val="left" w:leader="none"/>
        </w:tabs>
        <w:spacing w:line="240" w:lineRule="auto" w:before="100" w:after="0"/>
        <w:ind w:left="1274" w:right="0" w:hanging="426"/>
        <w:jc w:val="left"/>
        <w:rPr>
          <w:sz w:val="22"/>
        </w:rPr>
      </w:pPr>
      <w:r>
        <w:rPr>
          <w:sz w:val="22"/>
        </w:rPr>
        <w:t>contained</w:t>
      </w:r>
      <w:r>
        <w:rPr>
          <w:spacing w:val="-6"/>
          <w:sz w:val="22"/>
        </w:rPr>
        <w:t> </w:t>
      </w:r>
      <w:r>
        <w:rPr>
          <w:sz w:val="22"/>
        </w:rPr>
        <w:t>by</w:t>
      </w:r>
      <w:r>
        <w:rPr>
          <w:spacing w:val="-6"/>
          <w:sz w:val="22"/>
        </w:rPr>
        <w:t> </w:t>
      </w:r>
      <w:r>
        <w:rPr>
          <w:sz w:val="22"/>
        </w:rPr>
        <w:t>the</w:t>
      </w:r>
      <w:r>
        <w:rPr>
          <w:spacing w:val="-6"/>
          <w:sz w:val="22"/>
        </w:rPr>
        <w:t> </w:t>
      </w:r>
      <w:r>
        <w:rPr>
          <w:sz w:val="22"/>
        </w:rPr>
        <w:t>Board</w:t>
      </w:r>
      <w:r>
        <w:rPr>
          <w:spacing w:val="-6"/>
          <w:sz w:val="22"/>
        </w:rPr>
        <w:t> </w:t>
      </w:r>
      <w:r>
        <w:rPr>
          <w:sz w:val="22"/>
        </w:rPr>
        <w:t>of</w:t>
      </w:r>
      <w:r>
        <w:rPr>
          <w:spacing w:val="-5"/>
          <w:sz w:val="22"/>
        </w:rPr>
        <w:t> </w:t>
      </w:r>
      <w:r>
        <w:rPr>
          <w:sz w:val="22"/>
        </w:rPr>
        <w:t>Governors’</w:t>
      </w:r>
      <w:r>
        <w:rPr>
          <w:spacing w:val="-4"/>
          <w:sz w:val="22"/>
        </w:rPr>
        <w:t> </w:t>
      </w:r>
      <w:r>
        <w:rPr>
          <w:sz w:val="22"/>
        </w:rPr>
        <w:t>statement</w:t>
      </w:r>
      <w:r>
        <w:rPr>
          <w:spacing w:val="-2"/>
          <w:sz w:val="22"/>
        </w:rPr>
        <w:t> </w:t>
      </w:r>
      <w:r>
        <w:rPr>
          <w:sz w:val="22"/>
        </w:rPr>
        <w:t>of</w:t>
      </w:r>
      <w:r>
        <w:rPr>
          <w:spacing w:val="-5"/>
          <w:sz w:val="22"/>
        </w:rPr>
        <w:t> </w:t>
      </w:r>
      <w:r>
        <w:rPr>
          <w:sz w:val="22"/>
        </w:rPr>
        <w:t>risk</w:t>
      </w:r>
      <w:r>
        <w:rPr>
          <w:spacing w:val="-6"/>
          <w:sz w:val="22"/>
        </w:rPr>
        <w:t> </w:t>
      </w:r>
      <w:r>
        <w:rPr>
          <w:sz w:val="22"/>
        </w:rPr>
        <w:t>tolerance</w:t>
      </w:r>
      <w:r>
        <w:rPr>
          <w:spacing w:val="-4"/>
          <w:sz w:val="22"/>
        </w:rPr>
        <w:t> </w:t>
      </w:r>
      <w:r>
        <w:rPr>
          <w:sz w:val="22"/>
        </w:rPr>
        <w:t>and</w:t>
      </w:r>
      <w:r>
        <w:rPr>
          <w:spacing w:val="-5"/>
          <w:sz w:val="22"/>
        </w:rPr>
        <w:t> </w:t>
      </w:r>
      <w:r>
        <w:rPr>
          <w:spacing w:val="-2"/>
          <w:sz w:val="22"/>
        </w:rPr>
        <w:t>appetite;</w:t>
      </w:r>
    </w:p>
    <w:p>
      <w:pPr>
        <w:pStyle w:val="ListParagraph"/>
        <w:numPr>
          <w:ilvl w:val="1"/>
          <w:numId w:val="1"/>
        </w:numPr>
        <w:tabs>
          <w:tab w:pos="1273" w:val="left" w:leader="none"/>
          <w:tab w:pos="1275" w:val="left" w:leader="none"/>
        </w:tabs>
        <w:spacing w:line="240" w:lineRule="auto" w:before="100" w:after="0"/>
        <w:ind w:left="1274" w:right="0" w:hanging="426"/>
        <w:jc w:val="left"/>
        <w:rPr>
          <w:sz w:val="22"/>
        </w:rPr>
      </w:pPr>
      <w:r>
        <w:rPr>
          <w:sz w:val="22"/>
        </w:rPr>
        <w:t>informed</w:t>
      </w:r>
      <w:r>
        <w:rPr>
          <w:spacing w:val="-6"/>
          <w:sz w:val="22"/>
        </w:rPr>
        <w:t> </w:t>
      </w:r>
      <w:r>
        <w:rPr>
          <w:spacing w:val="-5"/>
          <w:sz w:val="22"/>
        </w:rPr>
        <w:t>by:</w:t>
      </w:r>
    </w:p>
    <w:p>
      <w:pPr>
        <w:pStyle w:val="ListParagraph"/>
        <w:numPr>
          <w:ilvl w:val="2"/>
          <w:numId w:val="1"/>
        </w:numPr>
        <w:tabs>
          <w:tab w:pos="1701" w:val="left" w:leader="none"/>
          <w:tab w:pos="1702" w:val="left" w:leader="none"/>
        </w:tabs>
        <w:spacing w:line="237" w:lineRule="auto" w:before="3" w:after="0"/>
        <w:ind w:left="1701" w:right="394" w:hanging="428"/>
        <w:jc w:val="left"/>
        <w:rPr>
          <w:sz w:val="22"/>
        </w:rPr>
      </w:pPr>
      <w:r>
        <w:rPr>
          <w:sz w:val="22"/>
        </w:rPr>
        <w:t>the need to secure and maintain sustainability and financial solvency whilst ensuring the continuous and effective operation of the School, and</w:t>
      </w:r>
    </w:p>
    <w:p>
      <w:pPr>
        <w:pStyle w:val="ListParagraph"/>
        <w:numPr>
          <w:ilvl w:val="2"/>
          <w:numId w:val="1"/>
        </w:numPr>
        <w:tabs>
          <w:tab w:pos="1701" w:val="left" w:leader="none"/>
          <w:tab w:pos="1702" w:val="left" w:leader="none"/>
        </w:tabs>
        <w:spacing w:line="237" w:lineRule="auto" w:before="4" w:after="0"/>
        <w:ind w:left="1701" w:right="397" w:hanging="428"/>
        <w:jc w:val="left"/>
        <w:rPr>
          <w:sz w:val="22"/>
        </w:rPr>
      </w:pPr>
      <w:r>
        <w:rPr>
          <w:sz w:val="22"/>
        </w:rPr>
        <w:t>the</w:t>
      </w:r>
      <w:r>
        <w:rPr>
          <w:spacing w:val="80"/>
          <w:sz w:val="22"/>
        </w:rPr>
        <w:t> </w:t>
      </w:r>
      <w:r>
        <w:rPr>
          <w:sz w:val="22"/>
        </w:rPr>
        <w:t>need</w:t>
      </w:r>
      <w:r>
        <w:rPr>
          <w:spacing w:val="80"/>
          <w:sz w:val="22"/>
        </w:rPr>
        <w:t> </w:t>
      </w:r>
      <w:r>
        <w:rPr>
          <w:sz w:val="22"/>
        </w:rPr>
        <w:t>to</w:t>
      </w:r>
      <w:r>
        <w:rPr>
          <w:spacing w:val="80"/>
          <w:sz w:val="22"/>
        </w:rPr>
        <w:t> </w:t>
      </w:r>
      <w:r>
        <w:rPr>
          <w:sz w:val="22"/>
        </w:rPr>
        <w:t>demonstrate</w:t>
      </w:r>
      <w:r>
        <w:rPr>
          <w:spacing w:val="80"/>
          <w:sz w:val="22"/>
        </w:rPr>
        <w:t> </w:t>
      </w:r>
      <w:r>
        <w:rPr>
          <w:sz w:val="22"/>
        </w:rPr>
        <w:t>compliance</w:t>
      </w:r>
      <w:r>
        <w:rPr>
          <w:spacing w:val="80"/>
          <w:sz w:val="22"/>
        </w:rPr>
        <w:t> </w:t>
      </w:r>
      <w:r>
        <w:rPr>
          <w:sz w:val="22"/>
        </w:rPr>
        <w:t>with</w:t>
      </w:r>
      <w:r>
        <w:rPr>
          <w:spacing w:val="80"/>
          <w:sz w:val="22"/>
        </w:rPr>
        <w:t> </w:t>
      </w:r>
      <w:r>
        <w:rPr>
          <w:sz w:val="22"/>
        </w:rPr>
        <w:t>regulation</w:t>
      </w:r>
      <w:r>
        <w:rPr>
          <w:spacing w:val="80"/>
          <w:sz w:val="22"/>
        </w:rPr>
        <w:t> </w:t>
      </w:r>
      <w:r>
        <w:rPr>
          <w:sz w:val="22"/>
        </w:rPr>
        <w:t>through</w:t>
      </w:r>
      <w:r>
        <w:rPr>
          <w:spacing w:val="80"/>
          <w:sz w:val="22"/>
        </w:rPr>
        <w:t> </w:t>
      </w:r>
      <w:r>
        <w:rPr>
          <w:sz w:val="22"/>
        </w:rPr>
        <w:t>formal</w:t>
      </w:r>
      <w:r>
        <w:rPr>
          <w:spacing w:val="80"/>
          <w:sz w:val="22"/>
        </w:rPr>
        <w:t> </w:t>
      </w:r>
      <w:r>
        <w:rPr>
          <w:sz w:val="22"/>
        </w:rPr>
        <w:t>and</w:t>
      </w:r>
      <w:r>
        <w:rPr>
          <w:spacing w:val="80"/>
          <w:sz w:val="22"/>
        </w:rPr>
        <w:t> </w:t>
      </w:r>
      <w:r>
        <w:rPr>
          <w:sz w:val="22"/>
        </w:rPr>
        <w:t>informal </w:t>
      </w:r>
      <w:r>
        <w:rPr>
          <w:spacing w:val="-2"/>
          <w:sz w:val="22"/>
        </w:rPr>
        <w:t>scrutiny;</w:t>
      </w:r>
    </w:p>
    <w:p>
      <w:pPr>
        <w:pStyle w:val="ListParagraph"/>
        <w:numPr>
          <w:ilvl w:val="1"/>
          <w:numId w:val="1"/>
        </w:numPr>
        <w:tabs>
          <w:tab w:pos="1274" w:val="left" w:leader="none"/>
          <w:tab w:pos="1275" w:val="left" w:leader="none"/>
        </w:tabs>
        <w:spacing w:line="240" w:lineRule="auto" w:before="0" w:after="0"/>
        <w:ind w:left="1274" w:right="398" w:hanging="425"/>
        <w:jc w:val="left"/>
        <w:rPr>
          <w:sz w:val="22"/>
        </w:rPr>
      </w:pPr>
      <w:r>
        <w:rPr>
          <w:sz w:val="22"/>
        </w:rPr>
        <w:t>and managed in accordance with the scheme of delegation outlined in Central’s Corporate</w:t>
      </w:r>
      <w:r>
        <w:rPr>
          <w:spacing w:val="40"/>
          <w:sz w:val="22"/>
        </w:rPr>
        <w:t> </w:t>
      </w:r>
      <w:r>
        <w:rPr>
          <w:sz w:val="22"/>
        </w:rPr>
        <w:t>Governance Framework (</w:t>
      </w:r>
      <w:r>
        <w:rPr>
          <w:i/>
          <w:sz w:val="22"/>
        </w:rPr>
        <w:t>electronic copy available on request from the Governance Office</w:t>
      </w:r>
      <w:r>
        <w:rPr>
          <w:sz w:val="22"/>
        </w:rPr>
        <w:t>).</w:t>
      </w:r>
    </w:p>
    <w:p>
      <w:pPr>
        <w:spacing w:after="0" w:line="240" w:lineRule="auto"/>
        <w:jc w:val="left"/>
        <w:rPr>
          <w:sz w:val="22"/>
        </w:rPr>
        <w:sectPr>
          <w:type w:val="continuous"/>
          <w:pgSz w:w="11910" w:h="16850"/>
          <w:pgMar w:top="980" w:bottom="280" w:left="580" w:right="580"/>
        </w:sectPr>
      </w:pPr>
    </w:p>
    <w:p>
      <w:pPr>
        <w:pStyle w:val="ListParagraph"/>
        <w:numPr>
          <w:ilvl w:val="0"/>
          <w:numId w:val="1"/>
        </w:numPr>
        <w:tabs>
          <w:tab w:pos="848" w:val="left" w:leader="none"/>
          <w:tab w:pos="849" w:val="left" w:leader="none"/>
        </w:tabs>
        <w:spacing w:line="240" w:lineRule="auto" w:before="66" w:after="0"/>
        <w:ind w:left="848" w:right="0" w:hanging="721"/>
        <w:jc w:val="left"/>
        <w:rPr>
          <w:b/>
          <w:sz w:val="22"/>
        </w:rPr>
      </w:pPr>
      <w:r>
        <w:rPr>
          <w:b/>
          <w:sz w:val="22"/>
        </w:rPr>
        <w:t>RISK</w:t>
      </w:r>
      <w:r>
        <w:rPr>
          <w:b/>
          <w:spacing w:val="-5"/>
          <w:sz w:val="22"/>
        </w:rPr>
        <w:t> </w:t>
      </w:r>
      <w:r>
        <w:rPr>
          <w:b/>
          <w:sz w:val="22"/>
        </w:rPr>
        <w:t>TOLERANCE</w:t>
      </w:r>
      <w:r>
        <w:rPr>
          <w:b/>
          <w:spacing w:val="1"/>
          <w:sz w:val="22"/>
        </w:rPr>
        <w:t> </w:t>
      </w:r>
      <w:r>
        <w:rPr>
          <w:b/>
          <w:sz w:val="22"/>
        </w:rPr>
        <w:t>AND</w:t>
      </w:r>
      <w:r>
        <w:rPr>
          <w:b/>
          <w:spacing w:val="-2"/>
          <w:sz w:val="22"/>
        </w:rPr>
        <w:t> APPETITE</w:t>
      </w:r>
    </w:p>
    <w:p>
      <w:pPr>
        <w:pStyle w:val="BodyText"/>
        <w:spacing w:line="266" w:lineRule="auto" w:before="28"/>
        <w:ind w:left="847" w:right="131"/>
        <w:jc w:val="both"/>
      </w:pPr>
      <w:r>
        <w:rPr/>
        <w:t>The Governing Body holds responsibility for determining the nature and extent of risks it is willing to take, and accepts that certain activities may inevitably increase the School’s exposure to risk in the furtherance of its key strategic aims. As outlined in this </w:t>
      </w:r>
      <w:r>
        <w:rPr>
          <w:i/>
        </w:rPr>
        <w:t>Risk Strategy and Policy</w:t>
      </w:r>
      <w:r>
        <w:rPr/>
        <w:t>, the likelihood of risks materialising should be continually managed through a sound and robust system of internal controls. Innovation, progress, success and the ability to keep pace with peer providers should not be stifled by an attitude which is totally averse to an acceptable level of risk exposure. As such, the Governing Body has broadly outlined its agreed </w:t>
      </w:r>
      <w:r>
        <w:rPr>
          <w:b/>
        </w:rPr>
        <w:t>tolerances </w:t>
      </w:r>
      <w:r>
        <w:rPr/>
        <w:t>and </w:t>
      </w:r>
      <w:r>
        <w:rPr>
          <w:b/>
        </w:rPr>
        <w:t>appetite </w:t>
      </w:r>
      <w:r>
        <w:rPr/>
        <w:t>in relation to strategic risks. In so doing, the Governing Body has given due regard to guidance from the </w:t>
      </w:r>
      <w:r>
        <w:rPr>
          <w:i/>
        </w:rPr>
        <w:t>Institute of Risk</w:t>
      </w:r>
      <w:r>
        <w:rPr>
          <w:i/>
        </w:rPr>
        <w:t> </w:t>
      </w:r>
      <w:r>
        <w:rPr>
          <w:i/>
          <w:spacing w:val="-2"/>
        </w:rPr>
        <w:t>Management</w:t>
      </w:r>
      <w:r>
        <w:rPr>
          <w:spacing w:val="-2"/>
        </w:rPr>
        <w:t>.</w:t>
      </w:r>
    </w:p>
    <w:p>
      <w:pPr>
        <w:pStyle w:val="BodyText"/>
        <w:spacing w:line="266" w:lineRule="auto" w:before="3"/>
        <w:ind w:left="847" w:right="130"/>
        <w:jc w:val="both"/>
      </w:pPr>
      <w:r>
        <w:rPr/>
        <w:t>In general terms and having regard to the need to protect our students, the Governing Body is averse to any course of action which would likely result in </w:t>
      </w:r>
      <w:r>
        <w:rPr>
          <w:b/>
        </w:rPr>
        <w:t>undermining a financial position </w:t>
      </w:r>
      <w:r>
        <w:rPr/>
        <w:t>considered by the Finance and Estates Committee to be both </w:t>
      </w:r>
      <w:r>
        <w:rPr>
          <w:b/>
        </w:rPr>
        <w:t>sustainable </w:t>
      </w:r>
      <w:r>
        <w:rPr/>
        <w:t>and </w:t>
      </w:r>
      <w:r>
        <w:rPr>
          <w:b/>
        </w:rPr>
        <w:t>responsive to</w:t>
      </w:r>
      <w:r>
        <w:rPr>
          <w:b/>
          <w:spacing w:val="40"/>
        </w:rPr>
        <w:t> </w:t>
      </w:r>
      <w:r>
        <w:rPr>
          <w:b/>
        </w:rPr>
        <w:t>need</w:t>
      </w:r>
      <w:r>
        <w:rPr/>
        <w:t>. In the pursuit of its strategic aims, Central will generally tolerate a level of risk deemed proportionate by the Governing Body to the expected benefits of the proposed action to be taken, with due consideration to the likelihood and impact of the risk arising given the mitigating actions</w:t>
      </w:r>
      <w:r>
        <w:rPr>
          <w:spacing w:val="40"/>
        </w:rPr>
        <w:t> </w:t>
      </w:r>
      <w:r>
        <w:rPr/>
        <w:t>and control measures in place. A number of “upper thresholds” broadly define Central’s risk tolerance levels (</w:t>
      </w:r>
      <w:r>
        <w:rPr>
          <w:i/>
        </w:rPr>
        <w:t>ie the levels of ongoing risk the organisation cannot deal with</w:t>
      </w:r>
      <w:r>
        <w:rPr/>
        <w:t>).</w:t>
      </w:r>
    </w:p>
    <w:p>
      <w:pPr>
        <w:spacing w:before="3"/>
        <w:ind w:left="847" w:right="0" w:firstLine="0"/>
        <w:jc w:val="both"/>
        <w:rPr>
          <w:sz w:val="22"/>
        </w:rPr>
      </w:pPr>
      <w:r>
        <w:rPr>
          <w:sz w:val="22"/>
        </w:rPr>
        <w:t>The</w:t>
      </w:r>
      <w:r>
        <w:rPr>
          <w:spacing w:val="-8"/>
          <w:sz w:val="22"/>
        </w:rPr>
        <w:t> </w:t>
      </w:r>
      <w:r>
        <w:rPr>
          <w:sz w:val="22"/>
        </w:rPr>
        <w:t>Governing</w:t>
      </w:r>
      <w:r>
        <w:rPr>
          <w:spacing w:val="-1"/>
          <w:sz w:val="22"/>
        </w:rPr>
        <w:t> </w:t>
      </w:r>
      <w:r>
        <w:rPr>
          <w:sz w:val="22"/>
        </w:rPr>
        <w:t>Body</w:t>
      </w:r>
      <w:r>
        <w:rPr>
          <w:spacing w:val="-7"/>
          <w:sz w:val="22"/>
        </w:rPr>
        <w:t> </w:t>
      </w:r>
      <w:r>
        <w:rPr>
          <w:b/>
          <w:sz w:val="22"/>
        </w:rPr>
        <w:t>will</w:t>
      </w:r>
      <w:r>
        <w:rPr>
          <w:b/>
          <w:spacing w:val="-4"/>
          <w:sz w:val="22"/>
        </w:rPr>
        <w:t> </w:t>
      </w:r>
      <w:r>
        <w:rPr>
          <w:b/>
          <w:sz w:val="22"/>
        </w:rPr>
        <w:t>not</w:t>
      </w:r>
      <w:r>
        <w:rPr>
          <w:b/>
          <w:spacing w:val="-4"/>
          <w:sz w:val="22"/>
        </w:rPr>
        <w:t> </w:t>
      </w:r>
      <w:r>
        <w:rPr>
          <w:b/>
          <w:spacing w:val="-2"/>
          <w:sz w:val="22"/>
        </w:rPr>
        <w:t>tolerate</w:t>
      </w:r>
      <w:r>
        <w:rPr>
          <w:spacing w:val="-2"/>
          <w:sz w:val="22"/>
        </w:rPr>
        <w:t>:</w:t>
      </w:r>
    </w:p>
    <w:p>
      <w:pPr>
        <w:pStyle w:val="ListParagraph"/>
        <w:numPr>
          <w:ilvl w:val="0"/>
          <w:numId w:val="2"/>
        </w:numPr>
        <w:tabs>
          <w:tab w:pos="1417" w:val="left" w:leader="none"/>
        </w:tabs>
        <w:spacing w:line="240" w:lineRule="auto" w:before="12" w:after="0"/>
        <w:ind w:left="1416" w:right="124" w:hanging="569"/>
        <w:jc w:val="both"/>
        <w:rPr>
          <w:sz w:val="22"/>
        </w:rPr>
      </w:pPr>
      <w:r>
        <w:rPr>
          <w:sz w:val="22"/>
        </w:rPr>
        <w:t>Any activity or course of action resulting in a breach of</w:t>
      </w:r>
      <w:r>
        <w:rPr>
          <w:spacing w:val="40"/>
          <w:sz w:val="22"/>
        </w:rPr>
        <w:t> </w:t>
      </w:r>
      <w:r>
        <w:rPr>
          <w:sz w:val="22"/>
        </w:rPr>
        <w:t>bank covenants</w:t>
      </w:r>
      <w:r>
        <w:rPr>
          <w:spacing w:val="40"/>
          <w:sz w:val="22"/>
        </w:rPr>
        <w:t> </w:t>
      </w:r>
      <w:r>
        <w:rPr>
          <w:sz w:val="22"/>
        </w:rPr>
        <w:t>unless an agreed waiver is in place (</w:t>
      </w:r>
      <w:r>
        <w:rPr>
          <w:i/>
          <w:sz w:val="22"/>
        </w:rPr>
        <w:t>relating to Strategic Risk 8 within the current register</w:t>
      </w:r>
      <w:r>
        <w:rPr>
          <w:sz w:val="22"/>
        </w:rPr>
        <w:t>);</w:t>
      </w:r>
    </w:p>
    <w:p>
      <w:pPr>
        <w:pStyle w:val="ListParagraph"/>
        <w:numPr>
          <w:ilvl w:val="0"/>
          <w:numId w:val="2"/>
        </w:numPr>
        <w:tabs>
          <w:tab w:pos="1417" w:val="left" w:leader="none"/>
        </w:tabs>
        <w:spacing w:line="240" w:lineRule="auto" w:before="1" w:after="0"/>
        <w:ind w:left="1416" w:right="137" w:hanging="569"/>
        <w:jc w:val="both"/>
        <w:rPr>
          <w:sz w:val="22"/>
        </w:rPr>
      </w:pPr>
      <w:r>
        <w:rPr>
          <w:sz w:val="22"/>
        </w:rPr>
        <w:t>Any activity or course of action resulting in a determination by the appointed external auditors that Central’s financial position does not represent a going concern and is therefore not sustainable (</w:t>
      </w:r>
      <w:r>
        <w:rPr>
          <w:i/>
          <w:sz w:val="22"/>
        </w:rPr>
        <w:t>relating to Strategic Risk 8 within the current register</w:t>
      </w:r>
      <w:r>
        <w:rPr>
          <w:sz w:val="22"/>
        </w:rPr>
        <w:t>);</w:t>
      </w:r>
    </w:p>
    <w:p>
      <w:pPr>
        <w:pStyle w:val="ListParagraph"/>
        <w:numPr>
          <w:ilvl w:val="0"/>
          <w:numId w:val="2"/>
        </w:numPr>
        <w:tabs>
          <w:tab w:pos="1417" w:val="left" w:leader="none"/>
        </w:tabs>
        <w:spacing w:line="240" w:lineRule="auto" w:before="0" w:after="0"/>
        <w:ind w:left="1416" w:right="136" w:hanging="569"/>
        <w:jc w:val="both"/>
        <w:rPr>
          <w:sz w:val="22"/>
        </w:rPr>
      </w:pPr>
      <w:r>
        <w:rPr>
          <w:sz w:val="22"/>
        </w:rPr>
        <w:t>Any course of action likely to result in a catastrophic reduction in</w:t>
      </w:r>
      <w:r>
        <w:rPr>
          <w:spacing w:val="40"/>
          <w:sz w:val="22"/>
        </w:rPr>
        <w:t> </w:t>
      </w:r>
      <w:r>
        <w:rPr>
          <w:sz w:val="22"/>
        </w:rPr>
        <w:t>income (including grant </w:t>
      </w:r>
      <w:r>
        <w:rPr>
          <w:spacing w:val="-2"/>
          <w:sz w:val="22"/>
        </w:rPr>
        <w:t>income);</w:t>
      </w:r>
    </w:p>
    <w:p>
      <w:pPr>
        <w:pStyle w:val="ListParagraph"/>
        <w:numPr>
          <w:ilvl w:val="0"/>
          <w:numId w:val="2"/>
        </w:numPr>
        <w:tabs>
          <w:tab w:pos="1417" w:val="left" w:leader="none"/>
        </w:tabs>
        <w:spacing w:line="240" w:lineRule="auto" w:before="1" w:after="0"/>
        <w:ind w:left="1416" w:right="140" w:hanging="569"/>
        <w:jc w:val="both"/>
        <w:rPr>
          <w:sz w:val="22"/>
        </w:rPr>
      </w:pPr>
      <w:r>
        <w:rPr>
          <w:sz w:val="22"/>
        </w:rPr>
        <w:t>Activities which would expose Central to significant reputational risk calling into question the School as an equitable, safe and inclusive environment (</w:t>
      </w:r>
      <w:r>
        <w:rPr>
          <w:i/>
          <w:sz w:val="22"/>
        </w:rPr>
        <w:t>relating to Strategic Risk 1 within the</w:t>
      </w:r>
      <w:r>
        <w:rPr>
          <w:i/>
          <w:sz w:val="22"/>
        </w:rPr>
        <w:t> current register</w:t>
      </w:r>
      <w:r>
        <w:rPr>
          <w:sz w:val="22"/>
        </w:rPr>
        <w:t>);</w:t>
      </w:r>
    </w:p>
    <w:p>
      <w:pPr>
        <w:pStyle w:val="ListParagraph"/>
        <w:numPr>
          <w:ilvl w:val="0"/>
          <w:numId w:val="2"/>
        </w:numPr>
        <w:tabs>
          <w:tab w:pos="1417" w:val="left" w:leader="none"/>
        </w:tabs>
        <w:spacing w:line="240" w:lineRule="auto" w:before="0" w:after="0"/>
        <w:ind w:left="1416" w:right="134" w:hanging="569"/>
        <w:jc w:val="both"/>
        <w:rPr>
          <w:sz w:val="22"/>
        </w:rPr>
      </w:pPr>
      <w:r>
        <w:rPr>
          <w:sz w:val="22"/>
        </w:rPr>
        <w:t>Any action which would likely result in regulatory sanction or penalty, or rescind Central’s status</w:t>
      </w:r>
      <w:r>
        <w:rPr>
          <w:spacing w:val="-1"/>
          <w:sz w:val="22"/>
        </w:rPr>
        <w:t> </w:t>
      </w:r>
      <w:r>
        <w:rPr>
          <w:sz w:val="22"/>
        </w:rPr>
        <w:t>as a</w:t>
      </w:r>
      <w:r>
        <w:rPr>
          <w:spacing w:val="-2"/>
          <w:sz w:val="22"/>
        </w:rPr>
        <w:t> </w:t>
      </w:r>
      <w:r>
        <w:rPr>
          <w:sz w:val="22"/>
        </w:rPr>
        <w:t>registered</w:t>
      </w:r>
      <w:r>
        <w:rPr>
          <w:spacing w:val="-2"/>
          <w:sz w:val="22"/>
        </w:rPr>
        <w:t> </w:t>
      </w:r>
      <w:r>
        <w:rPr>
          <w:sz w:val="22"/>
        </w:rPr>
        <w:t>provider of Higher Education with the Office</w:t>
      </w:r>
      <w:r>
        <w:rPr>
          <w:spacing w:val="-4"/>
          <w:sz w:val="22"/>
        </w:rPr>
        <w:t> </w:t>
      </w:r>
      <w:r>
        <w:rPr>
          <w:sz w:val="22"/>
        </w:rPr>
        <w:t>for Students on</w:t>
      </w:r>
      <w:r>
        <w:rPr>
          <w:spacing w:val="-2"/>
          <w:sz w:val="22"/>
        </w:rPr>
        <w:t> </w:t>
      </w:r>
      <w:r>
        <w:rPr>
          <w:sz w:val="22"/>
        </w:rPr>
        <w:t>the</w:t>
      </w:r>
      <w:r>
        <w:rPr>
          <w:spacing w:val="-2"/>
          <w:sz w:val="22"/>
        </w:rPr>
        <w:t> </w:t>
      </w:r>
      <w:r>
        <w:rPr>
          <w:sz w:val="22"/>
        </w:rPr>
        <w:t>basis of compliance with its ongoing conditions of registration (</w:t>
      </w:r>
      <w:r>
        <w:rPr>
          <w:i/>
          <w:sz w:val="22"/>
        </w:rPr>
        <w:t>relating to Strategic Risk 11 within the</w:t>
      </w:r>
      <w:r>
        <w:rPr>
          <w:i/>
          <w:sz w:val="22"/>
        </w:rPr>
        <w:t> current register</w:t>
      </w:r>
      <w:r>
        <w:rPr>
          <w:sz w:val="22"/>
        </w:rPr>
        <w:t>);</w:t>
      </w:r>
    </w:p>
    <w:p>
      <w:pPr>
        <w:pStyle w:val="ListParagraph"/>
        <w:numPr>
          <w:ilvl w:val="0"/>
          <w:numId w:val="2"/>
        </w:numPr>
        <w:tabs>
          <w:tab w:pos="1417" w:val="left" w:leader="none"/>
        </w:tabs>
        <w:spacing w:line="240" w:lineRule="auto" w:before="2" w:after="0"/>
        <w:ind w:left="1416" w:right="133" w:hanging="569"/>
        <w:jc w:val="both"/>
        <w:rPr>
          <w:sz w:val="22"/>
        </w:rPr>
      </w:pPr>
      <w:r>
        <w:rPr>
          <w:sz w:val="22"/>
        </w:rPr>
        <w:t>Any course of action considered to prevent, significantly hinder or undermine Central’s pursuit of the furtherance of its agreed key strategic aims;</w:t>
      </w:r>
    </w:p>
    <w:p>
      <w:pPr>
        <w:pStyle w:val="ListParagraph"/>
        <w:numPr>
          <w:ilvl w:val="0"/>
          <w:numId w:val="2"/>
        </w:numPr>
        <w:tabs>
          <w:tab w:pos="1417" w:val="left" w:leader="none"/>
        </w:tabs>
        <w:spacing w:line="242" w:lineRule="auto" w:before="0" w:after="0"/>
        <w:ind w:left="1416" w:right="129" w:hanging="569"/>
        <w:jc w:val="both"/>
        <w:rPr>
          <w:sz w:val="22"/>
        </w:rPr>
      </w:pPr>
      <w:r>
        <w:rPr>
          <w:sz w:val="22"/>
        </w:rPr>
        <w:t>Any course of action likely to expose the School to the risk of not delivering, as its primary activity, the objects for which it is established under its Articles of Association; and</w:t>
      </w:r>
    </w:p>
    <w:p>
      <w:pPr>
        <w:pStyle w:val="ListParagraph"/>
        <w:numPr>
          <w:ilvl w:val="0"/>
          <w:numId w:val="2"/>
        </w:numPr>
        <w:tabs>
          <w:tab w:pos="1417" w:val="left" w:leader="none"/>
        </w:tabs>
        <w:spacing w:line="240" w:lineRule="auto" w:before="0" w:after="0"/>
        <w:ind w:left="1416" w:right="120" w:hanging="569"/>
        <w:jc w:val="both"/>
        <w:rPr>
          <w:sz w:val="22"/>
        </w:rPr>
      </w:pPr>
      <w:r>
        <w:rPr>
          <w:sz w:val="22"/>
        </w:rPr>
        <w:t>Any course of action which would result in the increased likelihood of exposure to a risk which could be catastrophic for the School and where business controls outlined in the </w:t>
      </w:r>
      <w:r>
        <w:rPr>
          <w:i/>
          <w:sz w:val="22"/>
        </w:rPr>
        <w:t>Strategic</w:t>
      </w:r>
      <w:r>
        <w:rPr>
          <w:i/>
          <w:spacing w:val="80"/>
          <w:sz w:val="22"/>
        </w:rPr>
        <w:t> </w:t>
      </w:r>
      <w:r>
        <w:rPr>
          <w:i/>
          <w:sz w:val="22"/>
        </w:rPr>
        <w:t>Risk Register </w:t>
      </w:r>
      <w:r>
        <w:rPr>
          <w:sz w:val="22"/>
        </w:rPr>
        <w:t>are not sufficient (in the view of the Governing Body) to prevent the risk from materialising or to contain its impact.</w:t>
      </w:r>
    </w:p>
    <w:p>
      <w:pPr>
        <w:pStyle w:val="BodyText"/>
        <w:spacing w:before="1"/>
        <w:rPr>
          <w:sz w:val="20"/>
        </w:rPr>
      </w:pPr>
    </w:p>
    <w:p>
      <w:pPr>
        <w:spacing w:line="240" w:lineRule="auto" w:before="0"/>
        <w:ind w:left="848" w:right="135" w:firstLine="0"/>
        <w:jc w:val="both"/>
        <w:rPr>
          <w:sz w:val="22"/>
        </w:rPr>
      </w:pPr>
      <w:r>
        <w:rPr>
          <w:sz w:val="22"/>
        </w:rPr>
        <w:t>As such, the Governing Body seeks to take a reasoned, contextualised approach to acceptable risk exposure in line with assurances it receives around the School’s system of internal controls and mitigating measures as detailed elsewhere in this Strategy and Policy. The Register of the Management of Strategic Risks, through its residual risk assessment scores, presents the likelihood of exposure for each identified risk on an ongoing case-by-case basis. </w:t>
      </w:r>
      <w:r>
        <w:rPr>
          <w:b/>
          <w:sz w:val="22"/>
        </w:rPr>
        <w:t>Where Central is not exposed by its activities or actions to any of the “upper thresholds” detailed in points 1-8 above, strategic risks are considered tolerable </w:t>
      </w:r>
      <w:r>
        <w:rPr>
          <w:sz w:val="22"/>
        </w:rPr>
        <w:t>on the basis that adequate assurances are received via the Strategic Risk Register around the effectiveness of control measures in place.</w:t>
      </w:r>
    </w:p>
    <w:p>
      <w:pPr>
        <w:pStyle w:val="BodyText"/>
        <w:spacing w:before="9"/>
        <w:rPr>
          <w:sz w:val="21"/>
        </w:rPr>
      </w:pPr>
    </w:p>
    <w:p>
      <w:pPr>
        <w:pStyle w:val="BodyText"/>
        <w:ind w:left="848" w:right="135" w:hanging="1"/>
        <w:jc w:val="both"/>
      </w:pPr>
      <w:r>
        <w:rPr/>
        <w:t>The Governing Body has also defined in broad terms its </w:t>
      </w:r>
      <w:r>
        <w:rPr>
          <w:b/>
        </w:rPr>
        <w:t>Risk Appetite </w:t>
      </w:r>
      <w:r>
        <w:rPr/>
        <w:t>- namely the acceptable</w:t>
      </w:r>
      <w:r>
        <w:rPr>
          <w:spacing w:val="40"/>
        </w:rPr>
        <w:t> </w:t>
      </w:r>
      <w:r>
        <w:rPr/>
        <w:t>level of risk it is willing to</w:t>
      </w:r>
      <w:r>
        <w:rPr>
          <w:spacing w:val="-2"/>
        </w:rPr>
        <w:t> </w:t>
      </w:r>
      <w:r>
        <w:rPr/>
        <w:t>accept in pursuit of its strategic aims in the</w:t>
      </w:r>
      <w:r>
        <w:rPr>
          <w:spacing w:val="-2"/>
        </w:rPr>
        <w:t> </w:t>
      </w:r>
      <w:r>
        <w:rPr/>
        <w:t>period to 2023. The acceptable level of risk that Central is willing to take will be reflected on as necessary by the Governing Body and the Executive Management Group. Subject to Governing Body approval and the exercise of delegated</w:t>
      </w:r>
      <w:r>
        <w:rPr>
          <w:spacing w:val="61"/>
        </w:rPr>
        <w:t> </w:t>
      </w:r>
      <w:r>
        <w:rPr/>
        <w:t>authority</w:t>
      </w:r>
      <w:r>
        <w:rPr>
          <w:spacing w:val="61"/>
        </w:rPr>
        <w:t> </w:t>
      </w:r>
      <w:r>
        <w:rPr/>
        <w:t>by</w:t>
      </w:r>
      <w:r>
        <w:rPr>
          <w:spacing w:val="59"/>
        </w:rPr>
        <w:t> </w:t>
      </w:r>
      <w:r>
        <w:rPr/>
        <w:t>the</w:t>
      </w:r>
      <w:r>
        <w:rPr>
          <w:spacing w:val="63"/>
        </w:rPr>
        <w:t> </w:t>
      </w:r>
      <w:r>
        <w:rPr/>
        <w:t>Finance</w:t>
      </w:r>
      <w:r>
        <w:rPr>
          <w:spacing w:val="61"/>
        </w:rPr>
        <w:t> </w:t>
      </w:r>
      <w:r>
        <w:rPr/>
        <w:t>and</w:t>
      </w:r>
      <w:r>
        <w:rPr>
          <w:spacing w:val="61"/>
        </w:rPr>
        <w:t> </w:t>
      </w:r>
      <w:r>
        <w:rPr/>
        <w:t>Estates</w:t>
      </w:r>
      <w:r>
        <w:rPr>
          <w:spacing w:val="63"/>
        </w:rPr>
        <w:t> </w:t>
      </w:r>
      <w:r>
        <w:rPr/>
        <w:t>Committee</w:t>
      </w:r>
      <w:r>
        <w:rPr>
          <w:spacing w:val="61"/>
        </w:rPr>
        <w:t> </w:t>
      </w:r>
      <w:r>
        <w:rPr/>
        <w:t>as</w:t>
      </w:r>
      <w:r>
        <w:rPr>
          <w:spacing w:val="61"/>
        </w:rPr>
        <w:t> </w:t>
      </w:r>
      <w:r>
        <w:rPr/>
        <w:t>appropriate,</w:t>
      </w:r>
      <w:r>
        <w:rPr>
          <w:spacing w:val="60"/>
        </w:rPr>
        <w:t> </w:t>
      </w:r>
      <w:r>
        <w:rPr/>
        <w:t>there</w:t>
      </w:r>
      <w:r>
        <w:rPr>
          <w:spacing w:val="61"/>
        </w:rPr>
        <w:t> </w:t>
      </w:r>
      <w:r>
        <w:rPr/>
        <w:t>is</w:t>
      </w:r>
      <w:r>
        <w:rPr>
          <w:spacing w:val="64"/>
        </w:rPr>
        <w:t> </w:t>
      </w:r>
      <w:r>
        <w:rPr/>
        <w:t>presently</w:t>
      </w:r>
    </w:p>
    <w:p>
      <w:pPr>
        <w:spacing w:after="0"/>
        <w:jc w:val="both"/>
        <w:sectPr>
          <w:pgSz w:w="11910" w:h="16850"/>
          <w:pgMar w:top="900" w:bottom="280" w:left="580" w:right="580"/>
        </w:sectPr>
      </w:pPr>
    </w:p>
    <w:p>
      <w:pPr>
        <w:spacing w:before="66"/>
        <w:ind w:left="847" w:right="136" w:firstLine="0"/>
        <w:jc w:val="both"/>
        <w:rPr>
          <w:sz w:val="22"/>
        </w:rPr>
      </w:pPr>
      <w:r>
        <w:rPr>
          <w:b/>
          <w:sz w:val="22"/>
        </w:rPr>
        <w:t>appetite for considered financial investment </w:t>
      </w:r>
      <w:r>
        <w:rPr>
          <w:sz w:val="22"/>
        </w:rPr>
        <w:t>from both within recurrent funding streams and existing unrestricted cash holdings where this does not result in action outside of the defined tolerances</w:t>
      </w:r>
      <w:r>
        <w:rPr>
          <w:spacing w:val="40"/>
          <w:sz w:val="22"/>
        </w:rPr>
        <w:t> </w:t>
      </w:r>
      <w:r>
        <w:rPr>
          <w:sz w:val="22"/>
        </w:rPr>
        <w:t>above,</w:t>
      </w:r>
      <w:r>
        <w:rPr>
          <w:spacing w:val="40"/>
          <w:sz w:val="22"/>
        </w:rPr>
        <w:t> </w:t>
      </w:r>
      <w:r>
        <w:rPr>
          <w:sz w:val="22"/>
        </w:rPr>
        <w:t>or</w:t>
      </w:r>
      <w:r>
        <w:rPr>
          <w:spacing w:val="40"/>
          <w:sz w:val="22"/>
        </w:rPr>
        <w:t> </w:t>
      </w:r>
      <w:r>
        <w:rPr>
          <w:sz w:val="22"/>
        </w:rPr>
        <w:t>contrary</w:t>
      </w:r>
      <w:r>
        <w:rPr>
          <w:spacing w:val="40"/>
          <w:sz w:val="22"/>
        </w:rPr>
        <w:t> </w:t>
      </w:r>
      <w:r>
        <w:rPr>
          <w:sz w:val="22"/>
        </w:rPr>
        <w:t>to</w:t>
      </w:r>
      <w:r>
        <w:rPr>
          <w:spacing w:val="40"/>
          <w:sz w:val="22"/>
        </w:rPr>
        <w:t> </w:t>
      </w:r>
      <w:r>
        <w:rPr>
          <w:sz w:val="22"/>
        </w:rPr>
        <w:t>approved</w:t>
      </w:r>
      <w:r>
        <w:rPr>
          <w:spacing w:val="40"/>
          <w:sz w:val="22"/>
        </w:rPr>
        <w:t> </w:t>
      </w:r>
      <w:r>
        <w:rPr>
          <w:sz w:val="22"/>
        </w:rPr>
        <w:t>financial</w:t>
      </w:r>
      <w:r>
        <w:rPr>
          <w:spacing w:val="40"/>
          <w:sz w:val="22"/>
        </w:rPr>
        <w:t> </w:t>
      </w:r>
      <w:r>
        <w:rPr>
          <w:sz w:val="22"/>
        </w:rPr>
        <w:t>performance</w:t>
      </w:r>
      <w:r>
        <w:rPr>
          <w:spacing w:val="40"/>
          <w:sz w:val="22"/>
        </w:rPr>
        <w:t> </w:t>
      </w:r>
      <w:r>
        <w:rPr>
          <w:sz w:val="22"/>
        </w:rPr>
        <w:t>targets.</w:t>
      </w:r>
      <w:r>
        <w:rPr>
          <w:spacing w:val="40"/>
          <w:sz w:val="22"/>
        </w:rPr>
        <w:t> </w:t>
      </w:r>
      <w:r>
        <w:rPr>
          <w:sz w:val="22"/>
        </w:rPr>
        <w:t>In</w:t>
      </w:r>
      <w:r>
        <w:rPr>
          <w:spacing w:val="40"/>
          <w:sz w:val="22"/>
        </w:rPr>
        <w:t> </w:t>
      </w:r>
      <w:r>
        <w:rPr>
          <w:sz w:val="22"/>
        </w:rPr>
        <w:t>this</w:t>
      </w:r>
      <w:r>
        <w:rPr>
          <w:spacing w:val="40"/>
          <w:sz w:val="22"/>
        </w:rPr>
        <w:t> </w:t>
      </w:r>
      <w:r>
        <w:rPr>
          <w:sz w:val="22"/>
        </w:rPr>
        <w:t>respect,</w:t>
      </w:r>
      <w:r>
        <w:rPr>
          <w:spacing w:val="80"/>
          <w:sz w:val="22"/>
        </w:rPr>
        <w:t> </w:t>
      </w:r>
      <w:r>
        <w:rPr>
          <w:sz w:val="22"/>
        </w:rPr>
        <w:t>Central</w:t>
      </w:r>
      <w:r>
        <w:rPr>
          <w:spacing w:val="40"/>
          <w:sz w:val="22"/>
        </w:rPr>
        <w:t> </w:t>
      </w:r>
      <w:r>
        <w:rPr>
          <w:sz w:val="22"/>
        </w:rPr>
        <w:t>seeks</w:t>
      </w:r>
      <w:r>
        <w:rPr>
          <w:spacing w:val="37"/>
          <w:sz w:val="22"/>
        </w:rPr>
        <w:t> </w:t>
      </w:r>
      <w:r>
        <w:rPr>
          <w:sz w:val="22"/>
        </w:rPr>
        <w:t>to</w:t>
      </w:r>
      <w:r>
        <w:rPr>
          <w:spacing w:val="37"/>
          <w:sz w:val="22"/>
        </w:rPr>
        <w:t> </w:t>
      </w:r>
      <w:r>
        <w:rPr>
          <w:i/>
          <w:sz w:val="22"/>
        </w:rPr>
        <w:t>maintain</w:t>
      </w:r>
      <w:r>
        <w:rPr>
          <w:i/>
          <w:spacing w:val="37"/>
          <w:sz w:val="22"/>
        </w:rPr>
        <w:t> </w:t>
      </w:r>
      <w:r>
        <w:rPr>
          <w:i/>
          <w:sz w:val="22"/>
        </w:rPr>
        <w:t>liquid</w:t>
      </w:r>
      <w:r>
        <w:rPr>
          <w:i/>
          <w:spacing w:val="37"/>
          <w:sz w:val="22"/>
        </w:rPr>
        <w:t> </w:t>
      </w:r>
      <w:r>
        <w:rPr>
          <w:i/>
          <w:sz w:val="22"/>
        </w:rPr>
        <w:t>holdings</w:t>
      </w:r>
      <w:r>
        <w:rPr>
          <w:i/>
          <w:spacing w:val="38"/>
          <w:sz w:val="22"/>
        </w:rPr>
        <w:t> </w:t>
      </w:r>
      <w:r>
        <w:rPr>
          <w:i/>
          <w:sz w:val="22"/>
        </w:rPr>
        <w:t>sufficient</w:t>
      </w:r>
      <w:r>
        <w:rPr>
          <w:i/>
          <w:spacing w:val="37"/>
          <w:sz w:val="22"/>
        </w:rPr>
        <w:t> </w:t>
      </w:r>
      <w:r>
        <w:rPr>
          <w:i/>
          <w:sz w:val="22"/>
        </w:rPr>
        <w:t>to</w:t>
      </w:r>
      <w:r>
        <w:rPr>
          <w:i/>
          <w:spacing w:val="37"/>
          <w:sz w:val="22"/>
        </w:rPr>
        <w:t> </w:t>
      </w:r>
      <w:r>
        <w:rPr>
          <w:i/>
          <w:sz w:val="22"/>
        </w:rPr>
        <w:t>manage</w:t>
      </w:r>
      <w:r>
        <w:rPr>
          <w:i/>
          <w:spacing w:val="37"/>
          <w:sz w:val="22"/>
        </w:rPr>
        <w:t> </w:t>
      </w:r>
      <w:r>
        <w:rPr>
          <w:i/>
          <w:sz w:val="22"/>
        </w:rPr>
        <w:t>working</w:t>
      </w:r>
      <w:r>
        <w:rPr>
          <w:i/>
          <w:spacing w:val="37"/>
          <w:sz w:val="22"/>
        </w:rPr>
        <w:t> </w:t>
      </w:r>
      <w:r>
        <w:rPr>
          <w:i/>
          <w:sz w:val="22"/>
        </w:rPr>
        <w:t>capital</w:t>
      </w:r>
      <w:r>
        <w:rPr>
          <w:i/>
          <w:spacing w:val="37"/>
          <w:sz w:val="22"/>
        </w:rPr>
        <w:t> </w:t>
      </w:r>
      <w:r>
        <w:rPr>
          <w:i/>
          <w:sz w:val="22"/>
        </w:rPr>
        <w:t>requirements</w:t>
      </w:r>
      <w:r>
        <w:rPr>
          <w:i/>
          <w:spacing w:val="37"/>
          <w:sz w:val="22"/>
        </w:rPr>
        <w:t> </w:t>
      </w:r>
      <w:r>
        <w:rPr>
          <w:i/>
          <w:sz w:val="22"/>
        </w:rPr>
        <w:t>and</w:t>
      </w:r>
      <w:r>
        <w:rPr>
          <w:i/>
          <w:sz w:val="22"/>
        </w:rPr>
        <w:t> to cover for unforeseen contingencies</w:t>
      </w:r>
      <w:r>
        <w:rPr>
          <w:sz w:val="22"/>
        </w:rPr>
        <w:t>.</w:t>
      </w:r>
    </w:p>
    <w:p>
      <w:pPr>
        <w:pStyle w:val="BodyText"/>
        <w:spacing w:before="4"/>
      </w:pPr>
    </w:p>
    <w:p>
      <w:pPr>
        <w:pStyle w:val="BodyText"/>
        <w:ind w:left="847"/>
      </w:pPr>
      <w:r>
        <w:rPr/>
        <w:t>Investment</w:t>
      </w:r>
      <w:r>
        <w:rPr>
          <w:spacing w:val="-5"/>
        </w:rPr>
        <w:t> </w:t>
      </w:r>
      <w:r>
        <w:rPr/>
        <w:t>in</w:t>
      </w:r>
      <w:r>
        <w:rPr>
          <w:spacing w:val="-6"/>
        </w:rPr>
        <w:t> </w:t>
      </w:r>
      <w:r>
        <w:rPr/>
        <w:t>the</w:t>
      </w:r>
      <w:r>
        <w:rPr>
          <w:spacing w:val="-6"/>
        </w:rPr>
        <w:t> </w:t>
      </w:r>
      <w:r>
        <w:rPr/>
        <w:t>current</w:t>
      </w:r>
      <w:r>
        <w:rPr>
          <w:spacing w:val="-5"/>
        </w:rPr>
        <w:t> </w:t>
      </w:r>
      <w:r>
        <w:rPr/>
        <w:t>Strategic</w:t>
      </w:r>
      <w:r>
        <w:rPr>
          <w:spacing w:val="-3"/>
        </w:rPr>
        <w:t> </w:t>
      </w:r>
      <w:r>
        <w:rPr/>
        <w:t>Planning</w:t>
      </w:r>
      <w:r>
        <w:rPr>
          <w:spacing w:val="-4"/>
        </w:rPr>
        <w:t> </w:t>
      </w:r>
      <w:r>
        <w:rPr/>
        <w:t>cycle</w:t>
      </w:r>
      <w:r>
        <w:rPr>
          <w:spacing w:val="-4"/>
        </w:rPr>
        <w:t> </w:t>
      </w:r>
      <w:r>
        <w:rPr/>
        <w:t>should</w:t>
      </w:r>
      <w:r>
        <w:rPr>
          <w:spacing w:val="-6"/>
        </w:rPr>
        <w:t> </w:t>
      </w:r>
      <w:r>
        <w:rPr/>
        <w:t>focus</w:t>
      </w:r>
      <w:r>
        <w:rPr>
          <w:spacing w:val="-3"/>
        </w:rPr>
        <w:t> </w:t>
      </w:r>
      <w:r>
        <w:rPr/>
        <w:t>on</w:t>
      </w:r>
      <w:r>
        <w:rPr>
          <w:spacing w:val="-6"/>
        </w:rPr>
        <w:t> </w:t>
      </w:r>
      <w:r>
        <w:rPr/>
        <w:t>the</w:t>
      </w:r>
      <w:r>
        <w:rPr>
          <w:spacing w:val="-8"/>
        </w:rPr>
        <w:t> </w:t>
      </w:r>
      <w:r>
        <w:rPr/>
        <w:t>following</w:t>
      </w:r>
      <w:r>
        <w:rPr>
          <w:spacing w:val="-1"/>
        </w:rPr>
        <w:t> </w:t>
      </w:r>
      <w:r>
        <w:rPr>
          <w:spacing w:val="-2"/>
        </w:rPr>
        <w:t>areas:</w:t>
      </w:r>
    </w:p>
    <w:p>
      <w:pPr>
        <w:pStyle w:val="ListParagraph"/>
        <w:numPr>
          <w:ilvl w:val="1"/>
          <w:numId w:val="2"/>
        </w:numPr>
        <w:tabs>
          <w:tab w:pos="1579" w:val="left" w:leader="none"/>
          <w:tab w:pos="1580" w:val="left" w:leader="none"/>
        </w:tabs>
        <w:spacing w:line="268" w:lineRule="exact" w:before="0" w:after="0"/>
        <w:ind w:left="1579" w:right="0" w:hanging="733"/>
        <w:jc w:val="left"/>
        <w:rPr>
          <w:sz w:val="22"/>
        </w:rPr>
      </w:pPr>
      <w:r>
        <w:rPr>
          <w:sz w:val="22"/>
        </w:rPr>
        <w:t>Improvements</w:t>
      </w:r>
      <w:r>
        <w:rPr>
          <w:spacing w:val="-4"/>
          <w:sz w:val="22"/>
        </w:rPr>
        <w:t> </w:t>
      </w:r>
      <w:r>
        <w:rPr>
          <w:sz w:val="22"/>
        </w:rPr>
        <w:t>to</w:t>
      </w:r>
      <w:r>
        <w:rPr>
          <w:spacing w:val="-5"/>
          <w:sz w:val="22"/>
        </w:rPr>
        <w:t> </w:t>
      </w:r>
      <w:r>
        <w:rPr>
          <w:sz w:val="22"/>
        </w:rPr>
        <w:t>the</w:t>
      </w:r>
      <w:r>
        <w:rPr>
          <w:spacing w:val="-4"/>
          <w:sz w:val="22"/>
        </w:rPr>
        <w:t> </w:t>
      </w:r>
      <w:r>
        <w:rPr>
          <w:spacing w:val="-2"/>
          <w:sz w:val="22"/>
        </w:rPr>
        <w:t>estate;</w:t>
      </w:r>
    </w:p>
    <w:p>
      <w:pPr>
        <w:pStyle w:val="ListParagraph"/>
        <w:numPr>
          <w:ilvl w:val="1"/>
          <w:numId w:val="2"/>
        </w:numPr>
        <w:tabs>
          <w:tab w:pos="1580" w:val="left" w:leader="none"/>
          <w:tab w:pos="1581" w:val="left" w:leader="none"/>
        </w:tabs>
        <w:spacing w:line="268" w:lineRule="exact" w:before="0" w:after="0"/>
        <w:ind w:left="1580" w:right="0" w:hanging="733"/>
        <w:jc w:val="left"/>
        <w:rPr>
          <w:sz w:val="22"/>
        </w:rPr>
      </w:pPr>
      <w:r>
        <w:rPr>
          <w:sz w:val="22"/>
        </w:rPr>
        <w:t>The</w:t>
      </w:r>
      <w:r>
        <w:rPr>
          <w:spacing w:val="-8"/>
          <w:sz w:val="22"/>
        </w:rPr>
        <w:t> </w:t>
      </w:r>
      <w:r>
        <w:rPr>
          <w:sz w:val="22"/>
        </w:rPr>
        <w:t>integration</w:t>
      </w:r>
      <w:r>
        <w:rPr>
          <w:spacing w:val="-5"/>
          <w:sz w:val="22"/>
        </w:rPr>
        <w:t> </w:t>
      </w:r>
      <w:r>
        <w:rPr>
          <w:sz w:val="22"/>
        </w:rPr>
        <w:t>of</w:t>
      </w:r>
      <w:r>
        <w:rPr>
          <w:spacing w:val="-4"/>
          <w:sz w:val="22"/>
        </w:rPr>
        <w:t> </w:t>
      </w:r>
      <w:r>
        <w:rPr>
          <w:sz w:val="22"/>
        </w:rPr>
        <w:t>data</w:t>
      </w:r>
      <w:r>
        <w:rPr>
          <w:spacing w:val="-5"/>
          <w:sz w:val="22"/>
        </w:rPr>
        <w:t> </w:t>
      </w:r>
      <w:r>
        <w:rPr>
          <w:sz w:val="22"/>
        </w:rPr>
        <w:t>systems</w:t>
      </w:r>
      <w:r>
        <w:rPr>
          <w:spacing w:val="-5"/>
          <w:sz w:val="22"/>
        </w:rPr>
        <w:t> </w:t>
      </w:r>
      <w:r>
        <w:rPr>
          <w:sz w:val="22"/>
        </w:rPr>
        <w:t>and</w:t>
      </w:r>
      <w:r>
        <w:rPr>
          <w:spacing w:val="-7"/>
          <w:sz w:val="22"/>
        </w:rPr>
        <w:t> </w:t>
      </w:r>
      <w:r>
        <w:rPr>
          <w:sz w:val="22"/>
        </w:rPr>
        <w:t>upgrading</w:t>
      </w:r>
      <w:r>
        <w:rPr>
          <w:spacing w:val="-5"/>
          <w:sz w:val="22"/>
        </w:rPr>
        <w:t> </w:t>
      </w:r>
      <w:r>
        <w:rPr>
          <w:sz w:val="22"/>
        </w:rPr>
        <w:t>digital</w:t>
      </w:r>
      <w:r>
        <w:rPr>
          <w:spacing w:val="-6"/>
          <w:sz w:val="22"/>
        </w:rPr>
        <w:t> </w:t>
      </w:r>
      <w:r>
        <w:rPr>
          <w:sz w:val="22"/>
        </w:rPr>
        <w:t>infrastructure;</w:t>
      </w:r>
      <w:r>
        <w:rPr>
          <w:spacing w:val="-3"/>
          <w:sz w:val="22"/>
        </w:rPr>
        <w:t> </w:t>
      </w:r>
      <w:r>
        <w:rPr>
          <w:spacing w:val="-5"/>
          <w:sz w:val="22"/>
        </w:rPr>
        <w:t>and</w:t>
      </w:r>
    </w:p>
    <w:p>
      <w:pPr>
        <w:pStyle w:val="ListParagraph"/>
        <w:numPr>
          <w:ilvl w:val="1"/>
          <w:numId w:val="2"/>
        </w:numPr>
        <w:tabs>
          <w:tab w:pos="1580" w:val="left" w:leader="none"/>
          <w:tab w:pos="1581" w:val="left" w:leader="none"/>
        </w:tabs>
        <w:spacing w:line="269" w:lineRule="exact" w:before="0" w:after="0"/>
        <w:ind w:left="1580" w:right="0" w:hanging="733"/>
        <w:jc w:val="left"/>
        <w:rPr>
          <w:sz w:val="22"/>
        </w:rPr>
      </w:pPr>
      <w:r>
        <w:rPr>
          <w:sz w:val="22"/>
        </w:rPr>
        <w:t>Curricular</w:t>
      </w:r>
      <w:r>
        <w:rPr>
          <w:spacing w:val="-7"/>
          <w:sz w:val="22"/>
        </w:rPr>
        <w:t> </w:t>
      </w:r>
      <w:r>
        <w:rPr>
          <w:spacing w:val="-2"/>
          <w:sz w:val="22"/>
        </w:rPr>
        <w:t>innovation.</w:t>
      </w:r>
    </w:p>
    <w:p>
      <w:pPr>
        <w:pStyle w:val="BodyText"/>
        <w:spacing w:before="8"/>
        <w:rPr>
          <w:sz w:val="21"/>
        </w:rPr>
      </w:pPr>
    </w:p>
    <w:p>
      <w:pPr>
        <w:spacing w:before="0"/>
        <w:ind w:left="848" w:right="136" w:firstLine="0"/>
        <w:jc w:val="both"/>
        <w:rPr>
          <w:sz w:val="22"/>
        </w:rPr>
      </w:pPr>
      <w:r>
        <w:rPr>
          <w:sz w:val="22"/>
        </w:rPr>
        <w:t>It is recognised that underinvestment on the basis of aversion to financial risk can result in other risks materialising (</w:t>
      </w:r>
      <w:r>
        <w:rPr>
          <w:i/>
          <w:sz w:val="22"/>
        </w:rPr>
        <w:t>for example those linked to reputation, student experience and staff capacity</w:t>
      </w:r>
      <w:r>
        <w:rPr>
          <w:sz w:val="22"/>
        </w:rPr>
        <w:t>); however Central also maintains an obligation to use money from public sources prudently and </w:t>
      </w:r>
      <w:r>
        <w:rPr>
          <w:spacing w:val="-2"/>
          <w:sz w:val="22"/>
        </w:rPr>
        <w:t>responsibly.</w:t>
      </w:r>
    </w:p>
    <w:p>
      <w:pPr>
        <w:pStyle w:val="BodyText"/>
      </w:pPr>
    </w:p>
    <w:p>
      <w:pPr>
        <w:pStyle w:val="BodyText"/>
        <w:ind w:left="848" w:right="135"/>
        <w:jc w:val="both"/>
      </w:pPr>
      <w:r>
        <w:rPr/>
        <w:t>It is also</w:t>
      </w:r>
      <w:r>
        <w:rPr>
          <w:spacing w:val="-2"/>
        </w:rPr>
        <w:t> </w:t>
      </w:r>
      <w:r>
        <w:rPr/>
        <w:t>recognised</w:t>
      </w:r>
      <w:r>
        <w:rPr>
          <w:spacing w:val="-2"/>
        </w:rPr>
        <w:t> </w:t>
      </w:r>
      <w:r>
        <w:rPr/>
        <w:t>that</w:t>
      </w:r>
      <w:r>
        <w:rPr>
          <w:spacing w:val="-2"/>
        </w:rPr>
        <w:t> </w:t>
      </w:r>
      <w:r>
        <w:rPr/>
        <w:t>risk appetite is</w:t>
      </w:r>
      <w:r>
        <w:rPr>
          <w:spacing w:val="-1"/>
        </w:rPr>
        <w:t> </w:t>
      </w:r>
      <w:r>
        <w:rPr/>
        <w:t>not limited to</w:t>
      </w:r>
      <w:r>
        <w:rPr>
          <w:spacing w:val="-2"/>
        </w:rPr>
        <w:t> </w:t>
      </w:r>
      <w:r>
        <w:rPr/>
        <w:t>the</w:t>
      </w:r>
      <w:r>
        <w:rPr>
          <w:spacing w:val="-4"/>
        </w:rPr>
        <w:t> </w:t>
      </w:r>
      <w:r>
        <w:rPr/>
        <w:t>financial.</w:t>
      </w:r>
      <w:r>
        <w:rPr>
          <w:spacing w:val="-3"/>
        </w:rPr>
        <w:t> </w:t>
      </w:r>
      <w:r>
        <w:rPr/>
        <w:t>The</w:t>
      </w:r>
      <w:r>
        <w:rPr>
          <w:spacing w:val="-2"/>
        </w:rPr>
        <w:t> </w:t>
      </w:r>
      <w:r>
        <w:rPr/>
        <w:t>Governing Body</w:t>
      </w:r>
      <w:r>
        <w:rPr>
          <w:spacing w:val="-1"/>
        </w:rPr>
        <w:t> </w:t>
      </w:r>
      <w:r>
        <w:rPr/>
        <w:t>has</w:t>
      </w:r>
      <w:r>
        <w:rPr>
          <w:spacing w:val="-1"/>
        </w:rPr>
        <w:t> </w:t>
      </w:r>
      <w:r>
        <w:rPr/>
        <w:t>defined several key</w:t>
      </w:r>
      <w:r>
        <w:rPr>
          <w:spacing w:val="-1"/>
        </w:rPr>
        <w:t> </w:t>
      </w:r>
      <w:r>
        <w:rPr/>
        <w:t>objectives in the pursuit of which </w:t>
      </w:r>
      <w:r>
        <w:rPr>
          <w:b/>
        </w:rPr>
        <w:t>it has a higher appetite</w:t>
      </w:r>
      <w:r>
        <w:rPr>
          <w:b/>
          <w:spacing w:val="-1"/>
        </w:rPr>
        <w:t> </w:t>
      </w:r>
      <w:r>
        <w:rPr>
          <w:b/>
        </w:rPr>
        <w:t>to</w:t>
      </w:r>
      <w:r>
        <w:rPr>
          <w:b/>
          <w:spacing w:val="-2"/>
        </w:rPr>
        <w:t> </w:t>
      </w:r>
      <w:r>
        <w:rPr>
          <w:b/>
        </w:rPr>
        <w:t>accept exposure</w:t>
      </w:r>
      <w:r>
        <w:rPr>
          <w:b/>
          <w:spacing w:val="-2"/>
        </w:rPr>
        <w:t> </w:t>
      </w:r>
      <w:r>
        <w:rPr>
          <w:b/>
        </w:rPr>
        <w:t>to</w:t>
      </w:r>
      <w:r>
        <w:rPr>
          <w:b/>
          <w:spacing w:val="-1"/>
        </w:rPr>
        <w:t> </w:t>
      </w:r>
      <w:r>
        <w:rPr>
          <w:b/>
        </w:rPr>
        <w:t>risks </w:t>
      </w:r>
      <w:r>
        <w:rPr/>
        <w:t>of multiple varieties on a case-by-case basis in the period to 2023. These include:</w:t>
      </w:r>
    </w:p>
    <w:p>
      <w:pPr>
        <w:pStyle w:val="ListParagraph"/>
        <w:numPr>
          <w:ilvl w:val="1"/>
          <w:numId w:val="2"/>
        </w:numPr>
        <w:tabs>
          <w:tab w:pos="1580" w:val="left" w:leader="none"/>
          <w:tab w:pos="1581" w:val="left" w:leader="none"/>
        </w:tabs>
        <w:spacing w:line="269" w:lineRule="exact" w:before="1" w:after="0"/>
        <w:ind w:left="1580" w:right="0" w:hanging="733"/>
        <w:jc w:val="left"/>
        <w:rPr>
          <w:sz w:val="22"/>
        </w:rPr>
      </w:pPr>
      <w:r>
        <w:rPr>
          <w:sz w:val="22"/>
        </w:rPr>
        <w:t>Furtherance</w:t>
      </w:r>
      <w:r>
        <w:rPr>
          <w:spacing w:val="-7"/>
          <w:sz w:val="22"/>
        </w:rPr>
        <w:t> </w:t>
      </w:r>
      <w:r>
        <w:rPr>
          <w:sz w:val="22"/>
        </w:rPr>
        <w:t>of</w:t>
      </w:r>
      <w:r>
        <w:rPr>
          <w:spacing w:val="-4"/>
          <w:sz w:val="22"/>
        </w:rPr>
        <w:t> </w:t>
      </w:r>
      <w:r>
        <w:rPr>
          <w:sz w:val="22"/>
        </w:rPr>
        <w:t>Central’s</w:t>
      </w:r>
      <w:r>
        <w:rPr>
          <w:spacing w:val="-6"/>
          <w:sz w:val="22"/>
        </w:rPr>
        <w:t> </w:t>
      </w:r>
      <w:r>
        <w:rPr>
          <w:sz w:val="22"/>
        </w:rPr>
        <w:t>focus</w:t>
      </w:r>
      <w:r>
        <w:rPr>
          <w:spacing w:val="-5"/>
          <w:sz w:val="22"/>
        </w:rPr>
        <w:t> </w:t>
      </w:r>
      <w:r>
        <w:rPr>
          <w:sz w:val="22"/>
        </w:rPr>
        <w:t>on</w:t>
      </w:r>
      <w:r>
        <w:rPr>
          <w:spacing w:val="-5"/>
          <w:sz w:val="22"/>
        </w:rPr>
        <w:t> </w:t>
      </w:r>
      <w:r>
        <w:rPr>
          <w:sz w:val="22"/>
        </w:rPr>
        <w:t>civic</w:t>
      </w:r>
      <w:r>
        <w:rPr>
          <w:spacing w:val="-5"/>
          <w:sz w:val="22"/>
        </w:rPr>
        <w:t> </w:t>
      </w:r>
      <w:r>
        <w:rPr>
          <w:sz w:val="22"/>
        </w:rPr>
        <w:t>work</w:t>
      </w:r>
      <w:r>
        <w:rPr>
          <w:spacing w:val="-2"/>
          <w:sz w:val="22"/>
        </w:rPr>
        <w:t> </w:t>
      </w:r>
      <w:r>
        <w:rPr>
          <w:sz w:val="22"/>
        </w:rPr>
        <w:t>and</w:t>
      </w:r>
      <w:r>
        <w:rPr>
          <w:spacing w:val="-7"/>
          <w:sz w:val="22"/>
        </w:rPr>
        <w:t> </w:t>
      </w:r>
      <w:r>
        <w:rPr>
          <w:sz w:val="22"/>
        </w:rPr>
        <w:t>community</w:t>
      </w:r>
      <w:r>
        <w:rPr>
          <w:spacing w:val="-6"/>
          <w:sz w:val="22"/>
        </w:rPr>
        <w:t> </w:t>
      </w:r>
      <w:r>
        <w:rPr>
          <w:spacing w:val="-2"/>
          <w:sz w:val="22"/>
        </w:rPr>
        <w:t>engagement;</w:t>
      </w:r>
    </w:p>
    <w:p>
      <w:pPr>
        <w:pStyle w:val="ListParagraph"/>
        <w:numPr>
          <w:ilvl w:val="1"/>
          <w:numId w:val="2"/>
        </w:numPr>
        <w:tabs>
          <w:tab w:pos="1580" w:val="left" w:leader="none"/>
          <w:tab w:pos="1581" w:val="left" w:leader="none"/>
        </w:tabs>
        <w:spacing w:line="268" w:lineRule="exact" w:before="0" w:after="0"/>
        <w:ind w:left="1580" w:right="0" w:hanging="733"/>
        <w:jc w:val="left"/>
        <w:rPr>
          <w:sz w:val="22"/>
        </w:rPr>
      </w:pPr>
      <w:r>
        <w:rPr>
          <w:sz w:val="22"/>
        </w:rPr>
        <w:t>Increased</w:t>
      </w:r>
      <w:r>
        <w:rPr>
          <w:spacing w:val="-9"/>
          <w:sz w:val="22"/>
        </w:rPr>
        <w:t> </w:t>
      </w:r>
      <w:r>
        <w:rPr>
          <w:sz w:val="22"/>
        </w:rPr>
        <w:t>awareness</w:t>
      </w:r>
      <w:r>
        <w:rPr>
          <w:spacing w:val="-5"/>
          <w:sz w:val="22"/>
        </w:rPr>
        <w:t> </w:t>
      </w:r>
      <w:r>
        <w:rPr>
          <w:sz w:val="22"/>
        </w:rPr>
        <w:t>of</w:t>
      </w:r>
      <w:r>
        <w:rPr>
          <w:spacing w:val="-8"/>
          <w:sz w:val="22"/>
        </w:rPr>
        <w:t> </w:t>
      </w:r>
      <w:r>
        <w:rPr>
          <w:sz w:val="22"/>
        </w:rPr>
        <w:t>Central’s</w:t>
      </w:r>
      <w:r>
        <w:rPr>
          <w:spacing w:val="-5"/>
          <w:sz w:val="22"/>
        </w:rPr>
        <w:t> </w:t>
      </w:r>
      <w:r>
        <w:rPr>
          <w:sz w:val="22"/>
        </w:rPr>
        <w:t>distinctiveness,</w:t>
      </w:r>
      <w:r>
        <w:rPr>
          <w:spacing w:val="-8"/>
          <w:sz w:val="22"/>
        </w:rPr>
        <w:t> </w:t>
      </w:r>
      <w:r>
        <w:rPr>
          <w:sz w:val="22"/>
        </w:rPr>
        <w:t>culture</w:t>
      </w:r>
      <w:r>
        <w:rPr>
          <w:spacing w:val="-8"/>
          <w:sz w:val="22"/>
        </w:rPr>
        <w:t> </w:t>
      </w:r>
      <w:r>
        <w:rPr>
          <w:sz w:val="22"/>
        </w:rPr>
        <w:t>and</w:t>
      </w:r>
      <w:r>
        <w:rPr>
          <w:spacing w:val="-7"/>
          <w:sz w:val="22"/>
        </w:rPr>
        <w:t> </w:t>
      </w:r>
      <w:r>
        <w:rPr>
          <w:sz w:val="22"/>
        </w:rPr>
        <w:t>ethos;</w:t>
      </w:r>
      <w:r>
        <w:rPr>
          <w:spacing w:val="-2"/>
          <w:sz w:val="22"/>
        </w:rPr>
        <w:t> </w:t>
      </w:r>
      <w:r>
        <w:rPr>
          <w:spacing w:val="-5"/>
          <w:sz w:val="22"/>
        </w:rPr>
        <w:t>and</w:t>
      </w:r>
    </w:p>
    <w:p>
      <w:pPr>
        <w:pStyle w:val="ListParagraph"/>
        <w:numPr>
          <w:ilvl w:val="1"/>
          <w:numId w:val="2"/>
        </w:numPr>
        <w:tabs>
          <w:tab w:pos="1580" w:val="left" w:leader="none"/>
          <w:tab w:pos="1581" w:val="left" w:leader="none"/>
        </w:tabs>
        <w:spacing w:line="268" w:lineRule="exact" w:before="0" w:after="0"/>
        <w:ind w:left="1580" w:right="0" w:hanging="733"/>
        <w:jc w:val="left"/>
        <w:rPr>
          <w:sz w:val="22"/>
        </w:rPr>
      </w:pPr>
      <w:r>
        <w:rPr>
          <w:sz w:val="22"/>
        </w:rPr>
        <w:t>Diversification</w:t>
      </w:r>
      <w:r>
        <w:rPr>
          <w:spacing w:val="-7"/>
          <w:sz w:val="22"/>
        </w:rPr>
        <w:t> </w:t>
      </w:r>
      <w:r>
        <w:rPr>
          <w:sz w:val="22"/>
        </w:rPr>
        <w:t>of</w:t>
      </w:r>
      <w:r>
        <w:rPr>
          <w:spacing w:val="-3"/>
          <w:sz w:val="22"/>
        </w:rPr>
        <w:t> </w:t>
      </w:r>
      <w:r>
        <w:rPr>
          <w:sz w:val="22"/>
        </w:rPr>
        <w:t>income</w:t>
      </w:r>
      <w:r>
        <w:rPr>
          <w:spacing w:val="-9"/>
          <w:sz w:val="22"/>
        </w:rPr>
        <w:t> </w:t>
      </w:r>
      <w:r>
        <w:rPr>
          <w:sz w:val="22"/>
        </w:rPr>
        <w:t>streams</w:t>
      </w:r>
      <w:r>
        <w:rPr>
          <w:spacing w:val="-7"/>
          <w:sz w:val="22"/>
        </w:rPr>
        <w:t> </w:t>
      </w:r>
      <w:r>
        <w:rPr>
          <w:sz w:val="22"/>
        </w:rPr>
        <w:t>to</w:t>
      </w:r>
      <w:r>
        <w:rPr>
          <w:spacing w:val="-6"/>
          <w:sz w:val="22"/>
        </w:rPr>
        <w:t> </w:t>
      </w:r>
      <w:r>
        <w:rPr>
          <w:sz w:val="22"/>
        </w:rPr>
        <w:t>support</w:t>
      </w:r>
      <w:r>
        <w:rPr>
          <w:spacing w:val="-6"/>
          <w:sz w:val="22"/>
        </w:rPr>
        <w:t> </w:t>
      </w:r>
      <w:r>
        <w:rPr>
          <w:sz w:val="22"/>
        </w:rPr>
        <w:t>future</w:t>
      </w:r>
      <w:r>
        <w:rPr>
          <w:spacing w:val="-7"/>
          <w:sz w:val="22"/>
        </w:rPr>
        <w:t> </w:t>
      </w:r>
      <w:r>
        <w:rPr>
          <w:sz w:val="22"/>
        </w:rPr>
        <w:t>ongoing</w:t>
      </w:r>
      <w:r>
        <w:rPr>
          <w:spacing w:val="-4"/>
          <w:sz w:val="22"/>
        </w:rPr>
        <w:t> </w:t>
      </w:r>
      <w:r>
        <w:rPr>
          <w:spacing w:val="-2"/>
          <w:sz w:val="22"/>
        </w:rPr>
        <w:t>sustainability.</w:t>
      </w:r>
    </w:p>
    <w:p>
      <w:pPr>
        <w:pStyle w:val="BodyText"/>
        <w:spacing w:before="8"/>
        <w:rPr>
          <w:sz w:val="21"/>
        </w:rPr>
      </w:pPr>
    </w:p>
    <w:p>
      <w:pPr>
        <w:spacing w:before="0"/>
        <w:ind w:left="848" w:right="0" w:firstLine="0"/>
        <w:jc w:val="left"/>
        <w:rPr>
          <w:sz w:val="22"/>
        </w:rPr>
      </w:pPr>
      <w:r>
        <w:rPr>
          <w:sz w:val="22"/>
        </w:rPr>
        <w:t>Central generally has a </w:t>
      </w:r>
      <w:r>
        <w:rPr>
          <w:b/>
          <w:sz w:val="22"/>
        </w:rPr>
        <w:t>low appetite for, and seeks to minimise exposure to </w:t>
      </w:r>
      <w:r>
        <w:rPr>
          <w:sz w:val="22"/>
        </w:rPr>
        <w:t>risks which could</w:t>
      </w:r>
      <w:r>
        <w:rPr>
          <w:spacing w:val="80"/>
          <w:sz w:val="22"/>
        </w:rPr>
        <w:t> </w:t>
      </w:r>
      <w:r>
        <w:rPr>
          <w:sz w:val="22"/>
        </w:rPr>
        <w:t>impact progress and the achievement of its aims relating to:</w:t>
      </w:r>
    </w:p>
    <w:p>
      <w:pPr>
        <w:pStyle w:val="ListParagraph"/>
        <w:numPr>
          <w:ilvl w:val="1"/>
          <w:numId w:val="2"/>
        </w:numPr>
        <w:tabs>
          <w:tab w:pos="1580" w:val="left" w:leader="none"/>
          <w:tab w:pos="1582" w:val="left" w:leader="none"/>
        </w:tabs>
        <w:spacing w:line="269" w:lineRule="exact" w:before="2" w:after="0"/>
        <w:ind w:left="1581" w:right="0" w:hanging="734"/>
        <w:jc w:val="left"/>
        <w:rPr>
          <w:sz w:val="22"/>
        </w:rPr>
      </w:pPr>
      <w:r>
        <w:rPr>
          <w:sz w:val="22"/>
        </w:rPr>
        <w:t>Equity</w:t>
      </w:r>
      <w:r>
        <w:rPr>
          <w:spacing w:val="-4"/>
          <w:sz w:val="22"/>
        </w:rPr>
        <w:t> </w:t>
      </w:r>
      <w:r>
        <w:rPr>
          <w:sz w:val="22"/>
        </w:rPr>
        <w:t>and</w:t>
      </w:r>
      <w:r>
        <w:rPr>
          <w:spacing w:val="-3"/>
          <w:sz w:val="22"/>
        </w:rPr>
        <w:t> </w:t>
      </w:r>
      <w:r>
        <w:rPr>
          <w:spacing w:val="-2"/>
          <w:sz w:val="22"/>
        </w:rPr>
        <w:t>Inclusion;</w:t>
      </w:r>
    </w:p>
    <w:p>
      <w:pPr>
        <w:pStyle w:val="ListParagraph"/>
        <w:numPr>
          <w:ilvl w:val="1"/>
          <w:numId w:val="2"/>
        </w:numPr>
        <w:tabs>
          <w:tab w:pos="1581" w:val="left" w:leader="none"/>
          <w:tab w:pos="1582" w:val="left" w:leader="none"/>
        </w:tabs>
        <w:spacing w:line="268" w:lineRule="exact" w:before="0" w:after="0"/>
        <w:ind w:left="1581" w:right="0" w:hanging="733"/>
        <w:jc w:val="left"/>
        <w:rPr>
          <w:sz w:val="22"/>
        </w:rPr>
      </w:pPr>
      <w:r>
        <w:rPr>
          <w:sz w:val="22"/>
        </w:rPr>
        <w:t>The</w:t>
      </w:r>
      <w:r>
        <w:rPr>
          <w:spacing w:val="-8"/>
          <w:sz w:val="22"/>
        </w:rPr>
        <w:t> </w:t>
      </w:r>
      <w:r>
        <w:rPr>
          <w:sz w:val="22"/>
        </w:rPr>
        <w:t>provision</w:t>
      </w:r>
      <w:r>
        <w:rPr>
          <w:spacing w:val="-5"/>
          <w:sz w:val="22"/>
        </w:rPr>
        <w:t> </w:t>
      </w:r>
      <w:r>
        <w:rPr>
          <w:sz w:val="22"/>
        </w:rPr>
        <w:t>of</w:t>
      </w:r>
      <w:r>
        <w:rPr>
          <w:spacing w:val="-4"/>
          <w:sz w:val="22"/>
        </w:rPr>
        <w:t> </w:t>
      </w:r>
      <w:r>
        <w:rPr>
          <w:sz w:val="22"/>
        </w:rPr>
        <w:t>teaching</w:t>
      </w:r>
      <w:r>
        <w:rPr>
          <w:spacing w:val="-5"/>
          <w:sz w:val="22"/>
        </w:rPr>
        <w:t> </w:t>
      </w:r>
      <w:r>
        <w:rPr>
          <w:sz w:val="22"/>
        </w:rPr>
        <w:t>and</w:t>
      </w:r>
      <w:r>
        <w:rPr>
          <w:spacing w:val="-6"/>
          <w:sz w:val="22"/>
        </w:rPr>
        <w:t> </w:t>
      </w:r>
      <w:r>
        <w:rPr>
          <w:sz w:val="22"/>
        </w:rPr>
        <w:t>learning</w:t>
      </w:r>
      <w:r>
        <w:rPr>
          <w:spacing w:val="-2"/>
          <w:sz w:val="22"/>
        </w:rPr>
        <w:t> activity;</w:t>
      </w:r>
    </w:p>
    <w:p>
      <w:pPr>
        <w:pStyle w:val="ListParagraph"/>
        <w:numPr>
          <w:ilvl w:val="1"/>
          <w:numId w:val="2"/>
        </w:numPr>
        <w:tabs>
          <w:tab w:pos="1581" w:val="left" w:leader="none"/>
          <w:tab w:pos="1582" w:val="left" w:leader="none"/>
        </w:tabs>
        <w:spacing w:line="268" w:lineRule="exact" w:before="0" w:after="0"/>
        <w:ind w:left="1581" w:right="0" w:hanging="733"/>
        <w:jc w:val="left"/>
        <w:rPr>
          <w:sz w:val="22"/>
        </w:rPr>
      </w:pPr>
      <w:r>
        <w:rPr>
          <w:sz w:val="22"/>
        </w:rPr>
        <w:t>Research</w:t>
      </w:r>
      <w:r>
        <w:rPr>
          <w:spacing w:val="-8"/>
          <w:sz w:val="22"/>
        </w:rPr>
        <w:t> </w:t>
      </w:r>
      <w:r>
        <w:rPr>
          <w:sz w:val="22"/>
        </w:rPr>
        <w:t>and</w:t>
      </w:r>
      <w:r>
        <w:rPr>
          <w:spacing w:val="-8"/>
          <w:sz w:val="22"/>
        </w:rPr>
        <w:t> </w:t>
      </w:r>
      <w:r>
        <w:rPr>
          <w:sz w:val="22"/>
        </w:rPr>
        <w:t>knowledge</w:t>
      </w:r>
      <w:r>
        <w:rPr>
          <w:spacing w:val="-5"/>
          <w:sz w:val="22"/>
        </w:rPr>
        <w:t> </w:t>
      </w:r>
      <w:r>
        <w:rPr>
          <w:sz w:val="22"/>
        </w:rPr>
        <w:t>exchange;</w:t>
      </w:r>
      <w:r>
        <w:rPr>
          <w:spacing w:val="-6"/>
          <w:sz w:val="22"/>
        </w:rPr>
        <w:t> </w:t>
      </w:r>
      <w:r>
        <w:rPr>
          <w:spacing w:val="-5"/>
          <w:sz w:val="22"/>
        </w:rPr>
        <w:t>and</w:t>
      </w:r>
    </w:p>
    <w:p>
      <w:pPr>
        <w:pStyle w:val="ListParagraph"/>
        <w:numPr>
          <w:ilvl w:val="1"/>
          <w:numId w:val="2"/>
        </w:numPr>
        <w:tabs>
          <w:tab w:pos="1581" w:val="left" w:leader="none"/>
          <w:tab w:pos="1582" w:val="left" w:leader="none"/>
        </w:tabs>
        <w:spacing w:line="269" w:lineRule="exact" w:before="0" w:after="0"/>
        <w:ind w:left="1581" w:right="0" w:hanging="733"/>
        <w:jc w:val="left"/>
        <w:rPr>
          <w:sz w:val="22"/>
        </w:rPr>
      </w:pPr>
      <w:r>
        <w:rPr>
          <w:sz w:val="22"/>
        </w:rPr>
        <w:t>The</w:t>
      </w:r>
      <w:r>
        <w:rPr>
          <w:spacing w:val="-5"/>
          <w:sz w:val="22"/>
        </w:rPr>
        <w:t> </w:t>
      </w:r>
      <w:r>
        <w:rPr>
          <w:sz w:val="22"/>
        </w:rPr>
        <w:t>health</w:t>
      </w:r>
      <w:r>
        <w:rPr>
          <w:spacing w:val="-2"/>
          <w:sz w:val="22"/>
        </w:rPr>
        <w:t> </w:t>
      </w:r>
      <w:r>
        <w:rPr>
          <w:sz w:val="22"/>
        </w:rPr>
        <w:t>and</w:t>
      </w:r>
      <w:r>
        <w:rPr>
          <w:spacing w:val="-4"/>
          <w:sz w:val="22"/>
        </w:rPr>
        <w:t> </w:t>
      </w:r>
      <w:r>
        <w:rPr>
          <w:sz w:val="22"/>
        </w:rPr>
        <w:t>safety</w:t>
      </w:r>
      <w:r>
        <w:rPr>
          <w:spacing w:val="-4"/>
          <w:sz w:val="22"/>
        </w:rPr>
        <w:t> </w:t>
      </w:r>
      <w:r>
        <w:rPr>
          <w:sz w:val="22"/>
        </w:rPr>
        <w:t>of</w:t>
      </w:r>
      <w:r>
        <w:rPr>
          <w:spacing w:val="-3"/>
          <w:sz w:val="22"/>
        </w:rPr>
        <w:t> </w:t>
      </w:r>
      <w:r>
        <w:rPr>
          <w:sz w:val="22"/>
        </w:rPr>
        <w:t>its</w:t>
      </w:r>
      <w:r>
        <w:rPr>
          <w:spacing w:val="-1"/>
          <w:sz w:val="22"/>
        </w:rPr>
        <w:t> </w:t>
      </w:r>
      <w:r>
        <w:rPr>
          <w:spacing w:val="-2"/>
          <w:sz w:val="22"/>
        </w:rPr>
        <w:t>community.</w:t>
      </w:r>
    </w:p>
    <w:p>
      <w:pPr>
        <w:pStyle w:val="BodyText"/>
        <w:spacing w:before="8"/>
        <w:rPr>
          <w:sz w:val="21"/>
        </w:rPr>
      </w:pPr>
    </w:p>
    <w:p>
      <w:pPr>
        <w:pStyle w:val="BodyText"/>
        <w:ind w:left="849"/>
      </w:pPr>
      <w:r>
        <w:rPr/>
        <w:t>It is recognised that no risk appetite is static; the Governing Body will be prepared to accept varying amounts of risk dependent on circumstance and context.</w:t>
      </w:r>
    </w:p>
    <w:p>
      <w:pPr>
        <w:pStyle w:val="BodyText"/>
        <w:spacing w:before="10"/>
        <w:rPr>
          <w:sz w:val="21"/>
        </w:rPr>
      </w:pPr>
    </w:p>
    <w:p>
      <w:pPr>
        <w:spacing w:before="1"/>
        <w:ind w:left="849" w:right="0" w:firstLine="0"/>
        <w:jc w:val="left"/>
        <w:rPr>
          <w:b/>
          <w:sz w:val="22"/>
        </w:rPr>
      </w:pPr>
      <w:r>
        <w:rPr>
          <w:b/>
          <w:sz w:val="22"/>
        </w:rPr>
        <w:t>Risk</w:t>
      </w:r>
      <w:r>
        <w:rPr>
          <w:b/>
          <w:spacing w:val="-4"/>
          <w:sz w:val="22"/>
        </w:rPr>
        <w:t> </w:t>
      </w:r>
      <w:r>
        <w:rPr>
          <w:b/>
          <w:sz w:val="22"/>
        </w:rPr>
        <w:t>Appetite</w:t>
      </w:r>
      <w:r>
        <w:rPr>
          <w:b/>
          <w:spacing w:val="-6"/>
          <w:sz w:val="22"/>
        </w:rPr>
        <w:t> </w:t>
      </w:r>
      <w:r>
        <w:rPr>
          <w:b/>
          <w:sz w:val="22"/>
        </w:rPr>
        <w:t>summary</w:t>
      </w:r>
      <w:r>
        <w:rPr>
          <w:b/>
          <w:spacing w:val="-7"/>
          <w:sz w:val="22"/>
        </w:rPr>
        <w:t> </w:t>
      </w:r>
      <w:r>
        <w:rPr>
          <w:b/>
          <w:spacing w:val="-2"/>
          <w:sz w:val="22"/>
        </w:rPr>
        <w:t>table:</w:t>
      </w:r>
    </w:p>
    <w:p>
      <w:pPr>
        <w:pStyle w:val="BodyText"/>
        <w:spacing w:before="4"/>
        <w:rPr>
          <w:b/>
        </w:rPr>
      </w:pPr>
    </w:p>
    <w:tbl>
      <w:tblPr>
        <w:tblW w:w="0" w:type="auto"/>
        <w:jc w:val="left"/>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1"/>
        <w:gridCol w:w="6091"/>
      </w:tblGrid>
      <w:tr>
        <w:trPr>
          <w:trHeight w:val="417" w:hRule="atLeast"/>
        </w:trPr>
        <w:tc>
          <w:tcPr>
            <w:tcW w:w="3691" w:type="dxa"/>
            <w:shd w:val="clear" w:color="auto" w:fill="E7E6E6"/>
          </w:tcPr>
          <w:p>
            <w:pPr>
              <w:pStyle w:val="TableParagraph"/>
              <w:spacing w:line="250" w:lineRule="exact"/>
              <w:ind w:left="107"/>
              <w:rPr>
                <w:b/>
                <w:sz w:val="22"/>
              </w:rPr>
            </w:pPr>
            <w:r>
              <w:rPr>
                <w:b/>
                <w:sz w:val="22"/>
              </w:rPr>
              <w:t>Risk</w:t>
            </w:r>
            <w:r>
              <w:rPr>
                <w:b/>
                <w:spacing w:val="-4"/>
                <w:sz w:val="22"/>
              </w:rPr>
              <w:t> </w:t>
            </w:r>
            <w:r>
              <w:rPr>
                <w:b/>
                <w:sz w:val="22"/>
              </w:rPr>
              <w:t>Appetite</w:t>
            </w:r>
            <w:r>
              <w:rPr>
                <w:b/>
                <w:spacing w:val="-6"/>
                <w:sz w:val="22"/>
              </w:rPr>
              <w:t> </w:t>
            </w:r>
            <w:r>
              <w:rPr>
                <w:b/>
                <w:spacing w:val="-2"/>
                <w:sz w:val="22"/>
              </w:rPr>
              <w:t>determination</w:t>
            </w:r>
          </w:p>
        </w:tc>
        <w:tc>
          <w:tcPr>
            <w:tcW w:w="6091" w:type="dxa"/>
            <w:shd w:val="clear" w:color="auto" w:fill="E7E6E6"/>
          </w:tcPr>
          <w:p>
            <w:pPr>
              <w:pStyle w:val="TableParagraph"/>
              <w:spacing w:line="250" w:lineRule="exact"/>
              <w:ind w:left="108"/>
              <w:rPr>
                <w:b/>
                <w:sz w:val="22"/>
              </w:rPr>
            </w:pPr>
            <w:r>
              <w:rPr>
                <w:b/>
                <w:spacing w:val="-2"/>
                <w:sz w:val="22"/>
              </w:rPr>
              <w:t>Activity</w:t>
            </w:r>
          </w:p>
        </w:tc>
      </w:tr>
      <w:tr>
        <w:trPr>
          <w:trHeight w:val="1845" w:hRule="atLeast"/>
        </w:trPr>
        <w:tc>
          <w:tcPr>
            <w:tcW w:w="3691" w:type="dxa"/>
          </w:tcPr>
          <w:p>
            <w:pPr>
              <w:pStyle w:val="TableParagraph"/>
              <w:ind w:left="107" w:right="1480"/>
              <w:rPr>
                <w:b/>
                <w:sz w:val="22"/>
              </w:rPr>
            </w:pPr>
            <w:r>
              <w:rPr>
                <w:b/>
                <w:color w:val="FF0000"/>
                <w:spacing w:val="-2"/>
                <w:sz w:val="22"/>
              </w:rPr>
              <w:t>Intolerable </w:t>
            </w:r>
            <w:r>
              <w:rPr>
                <w:b/>
                <w:sz w:val="22"/>
              </w:rPr>
              <w:t>Exposure</w:t>
            </w:r>
            <w:r>
              <w:rPr>
                <w:b/>
                <w:spacing w:val="-11"/>
                <w:sz w:val="22"/>
              </w:rPr>
              <w:t> </w:t>
            </w:r>
            <w:r>
              <w:rPr>
                <w:b/>
                <w:sz w:val="22"/>
              </w:rPr>
              <w:t>to</w:t>
            </w:r>
            <w:r>
              <w:rPr>
                <w:b/>
                <w:spacing w:val="-13"/>
                <w:sz w:val="22"/>
              </w:rPr>
              <w:t> </w:t>
            </w:r>
            <w:r>
              <w:rPr>
                <w:b/>
                <w:sz w:val="22"/>
              </w:rPr>
              <w:t>risks</w:t>
            </w:r>
            <w:r>
              <w:rPr>
                <w:b/>
                <w:spacing w:val="-13"/>
                <w:sz w:val="22"/>
              </w:rPr>
              <w:t> </w:t>
            </w:r>
            <w:r>
              <w:rPr>
                <w:b/>
                <w:sz w:val="22"/>
              </w:rPr>
              <w:t>is </w:t>
            </w:r>
            <w:r>
              <w:rPr>
                <w:b/>
                <w:spacing w:val="-2"/>
                <w:sz w:val="22"/>
              </w:rPr>
              <w:t>unacceptable</w:t>
            </w:r>
          </w:p>
          <w:p>
            <w:pPr>
              <w:pStyle w:val="TableParagraph"/>
              <w:spacing w:before="9"/>
              <w:rPr>
                <w:b/>
                <w:sz w:val="21"/>
              </w:rPr>
            </w:pPr>
          </w:p>
          <w:p>
            <w:pPr>
              <w:pStyle w:val="TableParagraph"/>
              <w:ind w:left="107" w:right="35"/>
              <w:rPr>
                <w:i/>
                <w:sz w:val="22"/>
              </w:rPr>
            </w:pPr>
            <w:r>
              <w:rPr>
                <w:i/>
                <w:sz w:val="22"/>
              </w:rPr>
              <w:t>“The Governing Body will not</w:t>
            </w:r>
            <w:r>
              <w:rPr>
                <w:i/>
                <w:sz w:val="22"/>
              </w:rPr>
              <w:t> tolerate</w:t>
            </w:r>
            <w:r>
              <w:rPr>
                <w:i/>
                <w:spacing w:val="-10"/>
                <w:sz w:val="22"/>
              </w:rPr>
              <w:t> </w:t>
            </w:r>
            <w:r>
              <w:rPr>
                <w:i/>
                <w:sz w:val="22"/>
              </w:rPr>
              <w:t>exposure</w:t>
            </w:r>
            <w:r>
              <w:rPr>
                <w:i/>
                <w:spacing w:val="-10"/>
                <w:sz w:val="22"/>
              </w:rPr>
              <w:t> </w:t>
            </w:r>
            <w:r>
              <w:rPr>
                <w:i/>
                <w:sz w:val="22"/>
              </w:rPr>
              <w:t>to</w:t>
            </w:r>
            <w:r>
              <w:rPr>
                <w:i/>
                <w:spacing w:val="-10"/>
                <w:sz w:val="22"/>
              </w:rPr>
              <w:t> </w:t>
            </w:r>
            <w:r>
              <w:rPr>
                <w:i/>
                <w:sz w:val="22"/>
              </w:rPr>
              <w:t>the</w:t>
            </w:r>
            <w:r>
              <w:rPr>
                <w:i/>
                <w:spacing w:val="-10"/>
                <w:sz w:val="22"/>
              </w:rPr>
              <w:t> </w:t>
            </w:r>
            <w:r>
              <w:rPr>
                <w:i/>
                <w:sz w:val="22"/>
              </w:rPr>
              <w:t>following </w:t>
            </w:r>
            <w:r>
              <w:rPr>
                <w:i/>
                <w:spacing w:val="-2"/>
                <w:sz w:val="22"/>
              </w:rPr>
              <w:t>risks…”</w:t>
            </w:r>
          </w:p>
        </w:tc>
        <w:tc>
          <w:tcPr>
            <w:tcW w:w="6091" w:type="dxa"/>
          </w:tcPr>
          <w:p>
            <w:pPr>
              <w:pStyle w:val="TableParagraph"/>
              <w:numPr>
                <w:ilvl w:val="0"/>
                <w:numId w:val="3"/>
              </w:numPr>
              <w:tabs>
                <w:tab w:pos="827" w:val="left" w:leader="none"/>
                <w:tab w:pos="828" w:val="left" w:leader="none"/>
              </w:tabs>
              <w:spacing w:line="237" w:lineRule="auto" w:before="1" w:after="0"/>
              <w:ind w:left="828" w:right="727" w:hanging="360"/>
              <w:jc w:val="left"/>
              <w:rPr>
                <w:sz w:val="22"/>
              </w:rPr>
            </w:pPr>
            <w:r>
              <w:rPr>
                <w:sz w:val="22"/>
              </w:rPr>
              <w:t>Financial</w:t>
            </w:r>
            <w:r>
              <w:rPr>
                <w:spacing w:val="-10"/>
                <w:sz w:val="22"/>
              </w:rPr>
              <w:t> </w:t>
            </w:r>
            <w:r>
              <w:rPr>
                <w:sz w:val="22"/>
              </w:rPr>
              <w:t>sustainability,</w:t>
            </w:r>
            <w:r>
              <w:rPr>
                <w:spacing w:val="-8"/>
                <w:sz w:val="22"/>
              </w:rPr>
              <w:t> </w:t>
            </w:r>
            <w:r>
              <w:rPr>
                <w:sz w:val="22"/>
              </w:rPr>
              <w:t>bank</w:t>
            </w:r>
            <w:r>
              <w:rPr>
                <w:spacing w:val="-9"/>
                <w:sz w:val="22"/>
              </w:rPr>
              <w:t> </w:t>
            </w:r>
            <w:r>
              <w:rPr>
                <w:sz w:val="22"/>
              </w:rPr>
              <w:t>covenants,</w:t>
            </w:r>
            <w:r>
              <w:rPr>
                <w:spacing w:val="-13"/>
                <w:sz w:val="22"/>
              </w:rPr>
              <w:t> </w:t>
            </w:r>
            <w:r>
              <w:rPr>
                <w:sz w:val="22"/>
              </w:rPr>
              <w:t>going </w:t>
            </w:r>
            <w:r>
              <w:rPr>
                <w:spacing w:val="-2"/>
                <w:sz w:val="22"/>
              </w:rPr>
              <w:t>concern</w:t>
            </w:r>
          </w:p>
          <w:p>
            <w:pPr>
              <w:pStyle w:val="TableParagraph"/>
              <w:numPr>
                <w:ilvl w:val="0"/>
                <w:numId w:val="3"/>
              </w:numPr>
              <w:tabs>
                <w:tab w:pos="828" w:val="left" w:leader="none"/>
                <w:tab w:pos="829" w:val="left" w:leader="none"/>
              </w:tabs>
              <w:spacing w:line="268" w:lineRule="exact" w:before="2" w:after="0"/>
              <w:ind w:left="828" w:right="0" w:hanging="361"/>
              <w:jc w:val="left"/>
              <w:rPr>
                <w:sz w:val="22"/>
              </w:rPr>
            </w:pPr>
            <w:r>
              <w:rPr>
                <w:sz w:val="22"/>
              </w:rPr>
              <w:t>Compliance</w:t>
            </w:r>
            <w:r>
              <w:rPr>
                <w:spacing w:val="-6"/>
                <w:sz w:val="22"/>
              </w:rPr>
              <w:t> </w:t>
            </w:r>
            <w:r>
              <w:rPr>
                <w:sz w:val="22"/>
              </w:rPr>
              <w:t>with</w:t>
            </w:r>
            <w:r>
              <w:rPr>
                <w:spacing w:val="-6"/>
                <w:sz w:val="22"/>
              </w:rPr>
              <w:t> </w:t>
            </w:r>
            <w:r>
              <w:rPr>
                <w:sz w:val="22"/>
              </w:rPr>
              <w:t>Articles</w:t>
            </w:r>
            <w:r>
              <w:rPr>
                <w:spacing w:val="-5"/>
                <w:sz w:val="22"/>
              </w:rPr>
              <w:t> </w:t>
            </w:r>
            <w:r>
              <w:rPr>
                <w:sz w:val="22"/>
              </w:rPr>
              <w:t>of</w:t>
            </w:r>
            <w:r>
              <w:rPr>
                <w:spacing w:val="-4"/>
                <w:sz w:val="22"/>
              </w:rPr>
              <w:t> </w:t>
            </w:r>
            <w:r>
              <w:rPr>
                <w:spacing w:val="-2"/>
                <w:sz w:val="22"/>
              </w:rPr>
              <w:t>Association</w:t>
            </w:r>
          </w:p>
          <w:p>
            <w:pPr>
              <w:pStyle w:val="TableParagraph"/>
              <w:numPr>
                <w:ilvl w:val="0"/>
                <w:numId w:val="3"/>
              </w:numPr>
              <w:tabs>
                <w:tab w:pos="828" w:val="left" w:leader="none"/>
                <w:tab w:pos="829" w:val="left" w:leader="none"/>
              </w:tabs>
              <w:spacing w:line="268" w:lineRule="exact" w:before="0" w:after="0"/>
              <w:ind w:left="828" w:right="0" w:hanging="361"/>
              <w:jc w:val="left"/>
              <w:rPr>
                <w:sz w:val="22"/>
              </w:rPr>
            </w:pPr>
            <w:r>
              <w:rPr>
                <w:sz w:val="22"/>
              </w:rPr>
              <w:t>Significant</w:t>
            </w:r>
            <w:r>
              <w:rPr>
                <w:spacing w:val="-6"/>
                <w:sz w:val="22"/>
              </w:rPr>
              <w:t> </w:t>
            </w:r>
            <w:r>
              <w:rPr>
                <w:sz w:val="22"/>
              </w:rPr>
              <w:t>reputational</w:t>
            </w:r>
            <w:r>
              <w:rPr>
                <w:spacing w:val="-4"/>
                <w:sz w:val="22"/>
              </w:rPr>
              <w:t> </w:t>
            </w:r>
            <w:r>
              <w:rPr>
                <w:sz w:val="22"/>
              </w:rPr>
              <w:t>risk</w:t>
            </w:r>
            <w:r>
              <w:rPr>
                <w:spacing w:val="-3"/>
                <w:sz w:val="22"/>
              </w:rPr>
              <w:t> </w:t>
            </w:r>
            <w:r>
              <w:rPr>
                <w:sz w:val="22"/>
              </w:rPr>
              <w:t>on</w:t>
            </w:r>
            <w:r>
              <w:rPr>
                <w:spacing w:val="-7"/>
                <w:sz w:val="22"/>
              </w:rPr>
              <w:t> </w:t>
            </w:r>
            <w:r>
              <w:rPr>
                <w:sz w:val="22"/>
              </w:rPr>
              <w:t>the</w:t>
            </w:r>
            <w:r>
              <w:rPr>
                <w:spacing w:val="-6"/>
                <w:sz w:val="22"/>
              </w:rPr>
              <w:t> </w:t>
            </w:r>
            <w:r>
              <w:rPr>
                <w:sz w:val="22"/>
              </w:rPr>
              <w:t>basis</w:t>
            </w:r>
            <w:r>
              <w:rPr>
                <w:spacing w:val="-3"/>
                <w:sz w:val="22"/>
              </w:rPr>
              <w:t> </w:t>
            </w:r>
            <w:r>
              <w:rPr>
                <w:sz w:val="22"/>
              </w:rPr>
              <w:t>of</w:t>
            </w:r>
            <w:r>
              <w:rPr>
                <w:spacing w:val="-2"/>
                <w:sz w:val="22"/>
              </w:rPr>
              <w:t> inclusion</w:t>
            </w:r>
          </w:p>
          <w:p>
            <w:pPr>
              <w:pStyle w:val="TableParagraph"/>
              <w:numPr>
                <w:ilvl w:val="0"/>
                <w:numId w:val="3"/>
              </w:numPr>
              <w:tabs>
                <w:tab w:pos="828" w:val="left" w:leader="none"/>
                <w:tab w:pos="829" w:val="left" w:leader="none"/>
              </w:tabs>
              <w:spacing w:line="268" w:lineRule="exact" w:before="0" w:after="0"/>
              <w:ind w:left="828" w:right="0" w:hanging="361"/>
              <w:jc w:val="left"/>
              <w:rPr>
                <w:sz w:val="22"/>
              </w:rPr>
            </w:pPr>
            <w:r>
              <w:rPr>
                <w:sz w:val="22"/>
              </w:rPr>
              <w:t>Incurrence</w:t>
            </w:r>
            <w:r>
              <w:rPr>
                <w:spacing w:val="-6"/>
                <w:sz w:val="22"/>
              </w:rPr>
              <w:t> </w:t>
            </w:r>
            <w:r>
              <w:rPr>
                <w:sz w:val="22"/>
              </w:rPr>
              <w:t>of</w:t>
            </w:r>
            <w:r>
              <w:rPr>
                <w:spacing w:val="-6"/>
                <w:sz w:val="22"/>
              </w:rPr>
              <w:t> </w:t>
            </w:r>
            <w:r>
              <w:rPr>
                <w:sz w:val="22"/>
              </w:rPr>
              <w:t>regulatory</w:t>
            </w:r>
            <w:r>
              <w:rPr>
                <w:spacing w:val="-7"/>
                <w:sz w:val="22"/>
              </w:rPr>
              <w:t> </w:t>
            </w:r>
            <w:r>
              <w:rPr>
                <w:sz w:val="22"/>
              </w:rPr>
              <w:t>sanction</w:t>
            </w:r>
            <w:r>
              <w:rPr>
                <w:spacing w:val="-5"/>
                <w:sz w:val="22"/>
              </w:rPr>
              <w:t> </w:t>
            </w:r>
            <w:r>
              <w:rPr>
                <w:sz w:val="22"/>
              </w:rPr>
              <w:t>or</w:t>
            </w:r>
            <w:r>
              <w:rPr>
                <w:spacing w:val="-3"/>
                <w:sz w:val="22"/>
              </w:rPr>
              <w:t> </w:t>
            </w:r>
            <w:r>
              <w:rPr>
                <w:spacing w:val="-2"/>
                <w:sz w:val="22"/>
              </w:rPr>
              <w:t>penalty</w:t>
            </w:r>
          </w:p>
          <w:p>
            <w:pPr>
              <w:pStyle w:val="TableParagraph"/>
              <w:numPr>
                <w:ilvl w:val="0"/>
                <w:numId w:val="3"/>
              </w:numPr>
              <w:tabs>
                <w:tab w:pos="828" w:val="left" w:leader="none"/>
                <w:tab w:pos="829" w:val="left" w:leader="none"/>
              </w:tabs>
              <w:spacing w:line="268" w:lineRule="exact" w:before="0" w:after="0"/>
              <w:ind w:left="828" w:right="0" w:hanging="361"/>
              <w:jc w:val="left"/>
              <w:rPr>
                <w:sz w:val="22"/>
              </w:rPr>
            </w:pPr>
            <w:r>
              <w:rPr>
                <w:sz w:val="22"/>
              </w:rPr>
              <w:t>Loss</w:t>
            </w:r>
            <w:r>
              <w:rPr>
                <w:spacing w:val="-4"/>
                <w:sz w:val="22"/>
              </w:rPr>
              <w:t> </w:t>
            </w:r>
            <w:r>
              <w:rPr>
                <w:sz w:val="22"/>
              </w:rPr>
              <w:t>of</w:t>
            </w:r>
            <w:r>
              <w:rPr>
                <w:spacing w:val="-2"/>
                <w:sz w:val="22"/>
              </w:rPr>
              <w:t> </w:t>
            </w:r>
            <w:r>
              <w:rPr>
                <w:sz w:val="22"/>
              </w:rPr>
              <w:t>registration</w:t>
            </w:r>
            <w:r>
              <w:rPr>
                <w:spacing w:val="-5"/>
                <w:sz w:val="22"/>
              </w:rPr>
              <w:t> </w:t>
            </w:r>
            <w:r>
              <w:rPr>
                <w:sz w:val="22"/>
              </w:rPr>
              <w:t>with</w:t>
            </w:r>
            <w:r>
              <w:rPr>
                <w:spacing w:val="-6"/>
                <w:sz w:val="22"/>
              </w:rPr>
              <w:t> </w:t>
            </w:r>
            <w:r>
              <w:rPr>
                <w:sz w:val="22"/>
              </w:rPr>
              <w:t>HE</w:t>
            </w:r>
            <w:r>
              <w:rPr>
                <w:spacing w:val="-4"/>
                <w:sz w:val="22"/>
              </w:rPr>
              <w:t> </w:t>
            </w:r>
            <w:r>
              <w:rPr>
                <w:spacing w:val="-2"/>
                <w:sz w:val="22"/>
              </w:rPr>
              <w:t>regulator</w:t>
            </w:r>
          </w:p>
        </w:tc>
      </w:tr>
      <w:tr>
        <w:trPr>
          <w:trHeight w:val="2632" w:hRule="atLeast"/>
        </w:trPr>
        <w:tc>
          <w:tcPr>
            <w:tcW w:w="3691" w:type="dxa"/>
          </w:tcPr>
          <w:p>
            <w:pPr>
              <w:pStyle w:val="TableParagraph"/>
              <w:spacing w:line="248" w:lineRule="exact"/>
              <w:ind w:left="107"/>
              <w:rPr>
                <w:b/>
                <w:sz w:val="22"/>
              </w:rPr>
            </w:pPr>
            <w:r>
              <w:rPr>
                <w:b/>
                <w:color w:val="C45811"/>
                <w:spacing w:val="-2"/>
                <w:sz w:val="22"/>
              </w:rPr>
              <w:t>Averse</w:t>
            </w:r>
          </w:p>
          <w:p>
            <w:pPr>
              <w:pStyle w:val="TableParagraph"/>
              <w:ind w:left="107" w:right="35"/>
              <w:rPr>
                <w:b/>
                <w:sz w:val="22"/>
              </w:rPr>
            </w:pPr>
            <w:r>
              <w:rPr>
                <w:b/>
                <w:sz w:val="22"/>
              </w:rPr>
              <w:t>Exposure</w:t>
            </w:r>
            <w:r>
              <w:rPr>
                <w:b/>
                <w:spacing w:val="-7"/>
                <w:sz w:val="22"/>
              </w:rPr>
              <w:t> </w:t>
            </w:r>
            <w:r>
              <w:rPr>
                <w:b/>
                <w:sz w:val="22"/>
              </w:rPr>
              <w:t>only</w:t>
            </w:r>
            <w:r>
              <w:rPr>
                <w:b/>
                <w:spacing w:val="-10"/>
                <w:sz w:val="22"/>
              </w:rPr>
              <w:t> </w:t>
            </w:r>
            <w:r>
              <w:rPr>
                <w:b/>
                <w:sz w:val="22"/>
              </w:rPr>
              <w:t>to</w:t>
            </w:r>
            <w:r>
              <w:rPr>
                <w:b/>
                <w:spacing w:val="-6"/>
                <w:sz w:val="22"/>
              </w:rPr>
              <w:t> </w:t>
            </w:r>
            <w:r>
              <w:rPr>
                <w:b/>
                <w:sz w:val="22"/>
              </w:rPr>
              <w:t>very</w:t>
            </w:r>
            <w:r>
              <w:rPr>
                <w:b/>
                <w:spacing w:val="-10"/>
                <w:sz w:val="22"/>
              </w:rPr>
              <w:t> </w:t>
            </w:r>
            <w:r>
              <w:rPr>
                <w:b/>
                <w:sz w:val="22"/>
              </w:rPr>
              <w:t>low</w:t>
            </w:r>
            <w:r>
              <w:rPr>
                <w:b/>
                <w:spacing w:val="-5"/>
                <w:sz w:val="22"/>
              </w:rPr>
              <w:t> </w:t>
            </w:r>
            <w:r>
              <w:rPr>
                <w:b/>
                <w:sz w:val="22"/>
              </w:rPr>
              <w:t>levels of risk</w:t>
            </w:r>
          </w:p>
          <w:p>
            <w:pPr>
              <w:pStyle w:val="TableParagraph"/>
              <w:spacing w:before="3"/>
              <w:rPr>
                <w:b/>
                <w:sz w:val="22"/>
              </w:rPr>
            </w:pPr>
          </w:p>
          <w:p>
            <w:pPr>
              <w:pStyle w:val="TableParagraph"/>
              <w:ind w:left="107"/>
              <w:rPr>
                <w:i/>
                <w:sz w:val="22"/>
              </w:rPr>
            </w:pPr>
            <w:r>
              <w:rPr>
                <w:i/>
                <w:sz w:val="22"/>
              </w:rPr>
              <w:t>“The</w:t>
            </w:r>
            <w:r>
              <w:rPr>
                <w:i/>
                <w:spacing w:val="-8"/>
                <w:sz w:val="22"/>
              </w:rPr>
              <w:t> </w:t>
            </w:r>
            <w:r>
              <w:rPr>
                <w:i/>
                <w:sz w:val="22"/>
              </w:rPr>
              <w:t>Governing</w:t>
            </w:r>
            <w:r>
              <w:rPr>
                <w:i/>
                <w:spacing w:val="-8"/>
                <w:sz w:val="22"/>
              </w:rPr>
              <w:t> </w:t>
            </w:r>
            <w:r>
              <w:rPr>
                <w:i/>
                <w:sz w:val="22"/>
              </w:rPr>
              <w:t>Body</w:t>
            </w:r>
            <w:r>
              <w:rPr>
                <w:i/>
                <w:spacing w:val="-5"/>
                <w:sz w:val="22"/>
              </w:rPr>
              <w:t> </w:t>
            </w:r>
            <w:r>
              <w:rPr>
                <w:i/>
                <w:sz w:val="22"/>
              </w:rPr>
              <w:t>is</w:t>
            </w:r>
            <w:r>
              <w:rPr>
                <w:i/>
                <w:spacing w:val="-10"/>
                <w:sz w:val="22"/>
              </w:rPr>
              <w:t> </w:t>
            </w:r>
            <w:r>
              <w:rPr>
                <w:i/>
                <w:sz w:val="22"/>
              </w:rPr>
              <w:t>averse</w:t>
            </w:r>
            <w:r>
              <w:rPr>
                <w:i/>
                <w:spacing w:val="-8"/>
                <w:sz w:val="22"/>
              </w:rPr>
              <w:t> </w:t>
            </w:r>
            <w:r>
              <w:rPr>
                <w:i/>
                <w:sz w:val="22"/>
              </w:rPr>
              <w:t>to</w:t>
            </w:r>
            <w:r>
              <w:rPr>
                <w:i/>
                <w:sz w:val="22"/>
              </w:rPr>
              <w:t> exposure to risks to…”</w:t>
            </w:r>
          </w:p>
        </w:tc>
        <w:tc>
          <w:tcPr>
            <w:tcW w:w="6091" w:type="dxa"/>
          </w:tcPr>
          <w:p>
            <w:pPr>
              <w:pStyle w:val="TableParagraph"/>
              <w:numPr>
                <w:ilvl w:val="0"/>
                <w:numId w:val="4"/>
              </w:numPr>
              <w:tabs>
                <w:tab w:pos="827" w:val="left" w:leader="none"/>
                <w:tab w:pos="828" w:val="left" w:leader="none"/>
              </w:tabs>
              <w:spacing w:line="237" w:lineRule="auto" w:before="1" w:after="0"/>
              <w:ind w:left="828" w:right="900" w:hanging="360"/>
              <w:jc w:val="left"/>
              <w:rPr>
                <w:sz w:val="22"/>
              </w:rPr>
            </w:pPr>
            <w:r>
              <w:rPr>
                <w:sz w:val="22"/>
              </w:rPr>
              <w:t>Maintaining</w:t>
            </w:r>
            <w:r>
              <w:rPr>
                <w:spacing w:val="-8"/>
                <w:sz w:val="22"/>
              </w:rPr>
              <w:t> </w:t>
            </w:r>
            <w:r>
              <w:rPr>
                <w:sz w:val="22"/>
              </w:rPr>
              <w:t>Central’s</w:t>
            </w:r>
            <w:r>
              <w:rPr>
                <w:spacing w:val="-10"/>
                <w:sz w:val="22"/>
              </w:rPr>
              <w:t> </w:t>
            </w:r>
            <w:r>
              <w:rPr>
                <w:sz w:val="22"/>
              </w:rPr>
              <w:t>reputation</w:t>
            </w:r>
            <w:r>
              <w:rPr>
                <w:spacing w:val="-11"/>
                <w:sz w:val="22"/>
              </w:rPr>
              <w:t> </w:t>
            </w:r>
            <w:r>
              <w:rPr>
                <w:sz w:val="22"/>
              </w:rPr>
              <w:t>as</w:t>
            </w:r>
            <w:r>
              <w:rPr>
                <w:spacing w:val="-12"/>
                <w:sz w:val="22"/>
              </w:rPr>
              <w:t> </w:t>
            </w:r>
            <w:r>
              <w:rPr>
                <w:sz w:val="22"/>
              </w:rPr>
              <w:t>inclusive, equitable, safe</w:t>
            </w:r>
          </w:p>
          <w:p>
            <w:pPr>
              <w:pStyle w:val="TableParagraph"/>
              <w:numPr>
                <w:ilvl w:val="0"/>
                <w:numId w:val="4"/>
              </w:numPr>
              <w:tabs>
                <w:tab w:pos="828" w:val="left" w:leader="none"/>
                <w:tab w:pos="829" w:val="left" w:leader="none"/>
              </w:tabs>
              <w:spacing w:line="268" w:lineRule="exact" w:before="2" w:after="0"/>
              <w:ind w:left="828" w:right="0" w:hanging="361"/>
              <w:jc w:val="left"/>
              <w:rPr>
                <w:sz w:val="22"/>
              </w:rPr>
            </w:pPr>
            <w:r>
              <w:rPr>
                <w:sz w:val="22"/>
              </w:rPr>
              <w:t>Income</w:t>
            </w:r>
            <w:r>
              <w:rPr>
                <w:spacing w:val="-8"/>
                <w:sz w:val="22"/>
              </w:rPr>
              <w:t> </w:t>
            </w:r>
            <w:r>
              <w:rPr>
                <w:sz w:val="22"/>
              </w:rPr>
              <w:t>streams</w:t>
            </w:r>
            <w:r>
              <w:rPr>
                <w:spacing w:val="-5"/>
                <w:sz w:val="22"/>
              </w:rPr>
              <w:t> </w:t>
            </w:r>
            <w:r>
              <w:rPr>
                <w:sz w:val="22"/>
              </w:rPr>
              <w:t>including</w:t>
            </w:r>
            <w:r>
              <w:rPr>
                <w:spacing w:val="-8"/>
                <w:sz w:val="22"/>
              </w:rPr>
              <w:t> </w:t>
            </w:r>
            <w:r>
              <w:rPr>
                <w:sz w:val="22"/>
              </w:rPr>
              <w:t>grant</w:t>
            </w:r>
            <w:r>
              <w:rPr>
                <w:spacing w:val="-3"/>
                <w:sz w:val="22"/>
              </w:rPr>
              <w:t> </w:t>
            </w:r>
            <w:r>
              <w:rPr>
                <w:spacing w:val="-2"/>
                <w:sz w:val="22"/>
              </w:rPr>
              <w:t>income</w:t>
            </w:r>
          </w:p>
          <w:p>
            <w:pPr>
              <w:pStyle w:val="TableParagraph"/>
              <w:numPr>
                <w:ilvl w:val="0"/>
                <w:numId w:val="4"/>
              </w:numPr>
              <w:tabs>
                <w:tab w:pos="828" w:val="left" w:leader="none"/>
                <w:tab w:pos="829" w:val="left" w:leader="none"/>
              </w:tabs>
              <w:spacing w:line="268" w:lineRule="exact" w:before="0" w:after="0"/>
              <w:ind w:left="828" w:right="0" w:hanging="361"/>
              <w:jc w:val="left"/>
              <w:rPr>
                <w:sz w:val="22"/>
              </w:rPr>
            </w:pPr>
            <w:r>
              <w:rPr>
                <w:sz w:val="22"/>
              </w:rPr>
              <w:t>Regulatory</w:t>
            </w:r>
            <w:r>
              <w:rPr>
                <w:spacing w:val="-10"/>
                <w:sz w:val="22"/>
              </w:rPr>
              <w:t> </w:t>
            </w:r>
            <w:r>
              <w:rPr>
                <w:spacing w:val="-2"/>
                <w:sz w:val="22"/>
              </w:rPr>
              <w:t>compliance</w:t>
            </w:r>
          </w:p>
          <w:p>
            <w:pPr>
              <w:pStyle w:val="TableParagraph"/>
              <w:numPr>
                <w:ilvl w:val="0"/>
                <w:numId w:val="4"/>
              </w:numPr>
              <w:tabs>
                <w:tab w:pos="828" w:val="left" w:leader="none"/>
                <w:tab w:pos="829" w:val="left" w:leader="none"/>
              </w:tabs>
              <w:spacing w:line="268" w:lineRule="exact" w:before="0" w:after="0"/>
              <w:ind w:left="828" w:right="0" w:hanging="361"/>
              <w:jc w:val="left"/>
              <w:rPr>
                <w:sz w:val="22"/>
              </w:rPr>
            </w:pPr>
            <w:r>
              <w:rPr>
                <w:sz w:val="22"/>
              </w:rPr>
              <w:t>Maintaining</w:t>
            </w:r>
            <w:r>
              <w:rPr>
                <w:spacing w:val="-3"/>
                <w:sz w:val="22"/>
              </w:rPr>
              <w:t> </w:t>
            </w:r>
            <w:r>
              <w:rPr>
                <w:sz w:val="22"/>
              </w:rPr>
              <w:t>staff</w:t>
            </w:r>
            <w:r>
              <w:rPr>
                <w:spacing w:val="-5"/>
                <w:sz w:val="22"/>
              </w:rPr>
              <w:t> </w:t>
            </w:r>
            <w:r>
              <w:rPr>
                <w:sz w:val="22"/>
              </w:rPr>
              <w:t>and</w:t>
            </w:r>
            <w:r>
              <w:rPr>
                <w:spacing w:val="-6"/>
                <w:sz w:val="22"/>
              </w:rPr>
              <w:t> </w:t>
            </w:r>
            <w:r>
              <w:rPr>
                <w:sz w:val="22"/>
              </w:rPr>
              <w:t>student</w:t>
            </w:r>
            <w:r>
              <w:rPr>
                <w:spacing w:val="-3"/>
                <w:sz w:val="22"/>
              </w:rPr>
              <w:t> </w:t>
            </w:r>
            <w:r>
              <w:rPr>
                <w:spacing w:val="-2"/>
                <w:sz w:val="22"/>
              </w:rPr>
              <w:t>wellbeing</w:t>
            </w:r>
          </w:p>
          <w:p>
            <w:pPr>
              <w:pStyle w:val="TableParagraph"/>
              <w:numPr>
                <w:ilvl w:val="0"/>
                <w:numId w:val="4"/>
              </w:numPr>
              <w:tabs>
                <w:tab w:pos="828" w:val="left" w:leader="none"/>
                <w:tab w:pos="829" w:val="left" w:leader="none"/>
              </w:tabs>
              <w:spacing w:line="237" w:lineRule="auto" w:before="0" w:after="0"/>
              <w:ind w:left="828" w:right="552" w:hanging="361"/>
              <w:jc w:val="left"/>
              <w:rPr>
                <w:sz w:val="22"/>
              </w:rPr>
            </w:pPr>
            <w:r>
              <w:rPr>
                <w:sz w:val="22"/>
              </w:rPr>
              <w:t>Continued</w:t>
            </w:r>
            <w:r>
              <w:rPr>
                <w:spacing w:val="-6"/>
                <w:sz w:val="22"/>
              </w:rPr>
              <w:t> </w:t>
            </w:r>
            <w:r>
              <w:rPr>
                <w:sz w:val="22"/>
              </w:rPr>
              <w:t>provision</w:t>
            </w:r>
            <w:r>
              <w:rPr>
                <w:spacing w:val="-6"/>
                <w:sz w:val="22"/>
              </w:rPr>
              <w:t> </w:t>
            </w:r>
            <w:r>
              <w:rPr>
                <w:sz w:val="22"/>
              </w:rPr>
              <w:t>of</w:t>
            </w:r>
            <w:r>
              <w:rPr>
                <w:spacing w:val="-4"/>
                <w:sz w:val="22"/>
              </w:rPr>
              <w:t> </w:t>
            </w:r>
            <w:r>
              <w:rPr>
                <w:sz w:val="22"/>
              </w:rPr>
              <w:t>the</w:t>
            </w:r>
            <w:r>
              <w:rPr>
                <w:spacing w:val="-6"/>
                <w:sz w:val="22"/>
              </w:rPr>
              <w:t> </w:t>
            </w:r>
            <w:r>
              <w:rPr>
                <w:sz w:val="22"/>
              </w:rPr>
              <w:t>range</w:t>
            </w:r>
            <w:r>
              <w:rPr>
                <w:spacing w:val="-8"/>
                <w:sz w:val="22"/>
              </w:rPr>
              <w:t> </w:t>
            </w:r>
            <w:r>
              <w:rPr>
                <w:sz w:val="22"/>
              </w:rPr>
              <w:t>of</w:t>
            </w:r>
            <w:r>
              <w:rPr>
                <w:spacing w:val="-4"/>
                <w:sz w:val="22"/>
              </w:rPr>
              <w:t> </w:t>
            </w:r>
            <w:r>
              <w:rPr>
                <w:sz w:val="22"/>
              </w:rPr>
              <w:t>learning</w:t>
            </w:r>
            <w:r>
              <w:rPr>
                <w:spacing w:val="-6"/>
                <w:sz w:val="22"/>
              </w:rPr>
              <w:t> </w:t>
            </w:r>
            <w:r>
              <w:rPr>
                <w:sz w:val="22"/>
              </w:rPr>
              <w:t>and teaching opportunities</w:t>
            </w:r>
          </w:p>
          <w:p>
            <w:pPr>
              <w:pStyle w:val="TableParagraph"/>
              <w:numPr>
                <w:ilvl w:val="0"/>
                <w:numId w:val="4"/>
              </w:numPr>
              <w:tabs>
                <w:tab w:pos="828" w:val="left" w:leader="none"/>
                <w:tab w:pos="830" w:val="left" w:leader="none"/>
              </w:tabs>
              <w:spacing w:line="269" w:lineRule="exact" w:before="2" w:after="0"/>
              <w:ind w:left="829" w:right="0" w:hanging="362"/>
              <w:jc w:val="left"/>
              <w:rPr>
                <w:sz w:val="22"/>
              </w:rPr>
            </w:pPr>
            <w:r>
              <w:rPr>
                <w:sz w:val="22"/>
              </w:rPr>
              <w:t>Maintenance</w:t>
            </w:r>
            <w:r>
              <w:rPr>
                <w:spacing w:val="-6"/>
                <w:sz w:val="22"/>
              </w:rPr>
              <w:t> </w:t>
            </w:r>
            <w:r>
              <w:rPr>
                <w:sz w:val="22"/>
              </w:rPr>
              <w:t>of</w:t>
            </w:r>
            <w:r>
              <w:rPr>
                <w:spacing w:val="-4"/>
                <w:sz w:val="22"/>
              </w:rPr>
              <w:t> </w:t>
            </w:r>
            <w:r>
              <w:rPr>
                <w:sz w:val="22"/>
              </w:rPr>
              <w:t>academic</w:t>
            </w:r>
            <w:r>
              <w:rPr>
                <w:spacing w:val="-7"/>
                <w:sz w:val="22"/>
              </w:rPr>
              <w:t> </w:t>
            </w:r>
            <w:r>
              <w:rPr>
                <w:sz w:val="22"/>
              </w:rPr>
              <w:t>quality</w:t>
            </w:r>
            <w:r>
              <w:rPr>
                <w:spacing w:val="-7"/>
                <w:sz w:val="22"/>
              </w:rPr>
              <w:t> </w:t>
            </w:r>
            <w:r>
              <w:rPr>
                <w:sz w:val="22"/>
              </w:rPr>
              <w:t>and</w:t>
            </w:r>
            <w:r>
              <w:rPr>
                <w:spacing w:val="-5"/>
                <w:sz w:val="22"/>
              </w:rPr>
              <w:t> </w:t>
            </w:r>
            <w:r>
              <w:rPr>
                <w:spacing w:val="-2"/>
                <w:sz w:val="22"/>
              </w:rPr>
              <w:t>standards</w:t>
            </w:r>
          </w:p>
          <w:p>
            <w:pPr>
              <w:pStyle w:val="TableParagraph"/>
              <w:numPr>
                <w:ilvl w:val="0"/>
                <w:numId w:val="4"/>
              </w:numPr>
              <w:tabs>
                <w:tab w:pos="829" w:val="left" w:leader="none"/>
                <w:tab w:pos="830" w:val="left" w:leader="none"/>
              </w:tabs>
              <w:spacing w:line="269" w:lineRule="exact" w:before="0" w:after="0"/>
              <w:ind w:left="829" w:right="0" w:hanging="361"/>
              <w:jc w:val="left"/>
              <w:rPr>
                <w:sz w:val="22"/>
              </w:rPr>
            </w:pPr>
            <w:r>
              <w:rPr>
                <w:sz w:val="22"/>
              </w:rPr>
              <w:t>Health</w:t>
            </w:r>
            <w:r>
              <w:rPr>
                <w:spacing w:val="-4"/>
                <w:sz w:val="22"/>
              </w:rPr>
              <w:t> </w:t>
            </w:r>
            <w:r>
              <w:rPr>
                <w:sz w:val="22"/>
              </w:rPr>
              <w:t>and</w:t>
            </w:r>
            <w:r>
              <w:rPr>
                <w:spacing w:val="-3"/>
                <w:sz w:val="22"/>
              </w:rPr>
              <w:t> </w:t>
            </w:r>
            <w:r>
              <w:rPr>
                <w:spacing w:val="-2"/>
                <w:sz w:val="22"/>
              </w:rPr>
              <w:t>safety</w:t>
            </w:r>
          </w:p>
        </w:tc>
      </w:tr>
    </w:tbl>
    <w:p>
      <w:pPr>
        <w:spacing w:after="0" w:line="269" w:lineRule="exact"/>
        <w:jc w:val="left"/>
        <w:rPr>
          <w:sz w:val="22"/>
        </w:rPr>
        <w:sectPr>
          <w:pgSz w:w="11910" w:h="16850"/>
          <w:pgMar w:top="900" w:bottom="930" w:left="580" w:right="580"/>
        </w:sectPr>
      </w:pPr>
    </w:p>
    <w:tbl>
      <w:tblPr>
        <w:tblW w:w="0" w:type="auto"/>
        <w:jc w:val="left"/>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1"/>
        <w:gridCol w:w="6091"/>
      </w:tblGrid>
      <w:tr>
        <w:trPr>
          <w:trHeight w:val="2025" w:hRule="atLeast"/>
        </w:trPr>
        <w:tc>
          <w:tcPr>
            <w:tcW w:w="3691" w:type="dxa"/>
          </w:tcPr>
          <w:p>
            <w:pPr>
              <w:pStyle w:val="TableParagraph"/>
              <w:spacing w:line="250" w:lineRule="exact"/>
              <w:ind w:left="107"/>
              <w:rPr>
                <w:b/>
                <w:sz w:val="22"/>
              </w:rPr>
            </w:pPr>
            <w:r>
              <w:rPr>
                <w:b/>
                <w:color w:val="FFC000"/>
                <w:spacing w:val="-4"/>
                <w:sz w:val="22"/>
              </w:rPr>
              <w:t>Open</w:t>
            </w:r>
          </w:p>
          <w:p>
            <w:pPr>
              <w:pStyle w:val="TableParagraph"/>
              <w:ind w:left="107"/>
              <w:rPr>
                <w:b/>
                <w:sz w:val="22"/>
              </w:rPr>
            </w:pPr>
            <w:r>
              <w:rPr>
                <w:b/>
                <w:sz w:val="22"/>
              </w:rPr>
              <w:t>A</w:t>
            </w:r>
            <w:r>
              <w:rPr>
                <w:b/>
                <w:spacing w:val="-11"/>
                <w:sz w:val="22"/>
              </w:rPr>
              <w:t> </w:t>
            </w:r>
            <w:r>
              <w:rPr>
                <w:b/>
                <w:sz w:val="22"/>
              </w:rPr>
              <w:t>balanced</w:t>
            </w:r>
            <w:r>
              <w:rPr>
                <w:b/>
                <w:spacing w:val="-9"/>
                <w:sz w:val="22"/>
              </w:rPr>
              <w:t> </w:t>
            </w:r>
            <w:r>
              <w:rPr>
                <w:b/>
                <w:sz w:val="22"/>
              </w:rPr>
              <w:t>exposure</w:t>
            </w:r>
            <w:r>
              <w:rPr>
                <w:b/>
                <w:spacing w:val="-10"/>
                <w:sz w:val="22"/>
              </w:rPr>
              <w:t> </w:t>
            </w:r>
            <w:r>
              <w:rPr>
                <w:b/>
                <w:sz w:val="22"/>
              </w:rPr>
              <w:t>to</w:t>
            </w:r>
            <w:r>
              <w:rPr>
                <w:b/>
                <w:spacing w:val="-8"/>
                <w:sz w:val="22"/>
              </w:rPr>
              <w:t> </w:t>
            </w:r>
            <w:r>
              <w:rPr>
                <w:b/>
                <w:sz w:val="22"/>
              </w:rPr>
              <w:t>middle- ground risks</w:t>
            </w:r>
          </w:p>
          <w:p>
            <w:pPr>
              <w:pStyle w:val="TableParagraph"/>
              <w:spacing w:before="1"/>
              <w:rPr>
                <w:b/>
                <w:sz w:val="22"/>
              </w:rPr>
            </w:pPr>
          </w:p>
          <w:p>
            <w:pPr>
              <w:pStyle w:val="TableParagraph"/>
              <w:ind w:left="107"/>
              <w:rPr>
                <w:i/>
                <w:sz w:val="22"/>
              </w:rPr>
            </w:pPr>
            <w:r>
              <w:rPr>
                <w:i/>
                <w:sz w:val="22"/>
              </w:rPr>
              <w:t>“The Governing Body is open to</w:t>
            </w:r>
            <w:r>
              <w:rPr>
                <w:i/>
                <w:sz w:val="22"/>
              </w:rPr>
              <w:t> limited</w:t>
            </w:r>
            <w:r>
              <w:rPr>
                <w:i/>
                <w:spacing w:val="-7"/>
                <w:sz w:val="22"/>
              </w:rPr>
              <w:t> </w:t>
            </w:r>
            <w:r>
              <w:rPr>
                <w:i/>
                <w:sz w:val="22"/>
              </w:rPr>
              <w:t>risk</w:t>
            </w:r>
            <w:r>
              <w:rPr>
                <w:i/>
                <w:spacing w:val="-8"/>
                <w:sz w:val="22"/>
              </w:rPr>
              <w:t> </w:t>
            </w:r>
            <w:r>
              <w:rPr>
                <w:i/>
                <w:sz w:val="22"/>
              </w:rPr>
              <w:t>exposure</w:t>
            </w:r>
            <w:r>
              <w:rPr>
                <w:i/>
                <w:spacing w:val="-8"/>
                <w:sz w:val="22"/>
              </w:rPr>
              <w:t> </w:t>
            </w:r>
            <w:r>
              <w:rPr>
                <w:i/>
                <w:sz w:val="22"/>
              </w:rPr>
              <w:t>in</w:t>
            </w:r>
            <w:r>
              <w:rPr>
                <w:i/>
                <w:spacing w:val="-8"/>
                <w:sz w:val="22"/>
              </w:rPr>
              <w:t> </w:t>
            </w:r>
            <w:r>
              <w:rPr>
                <w:i/>
                <w:sz w:val="22"/>
              </w:rPr>
              <w:t>the</w:t>
            </w:r>
            <w:r>
              <w:rPr>
                <w:i/>
                <w:spacing w:val="-7"/>
                <w:sz w:val="22"/>
              </w:rPr>
              <w:t> </w:t>
            </w:r>
            <w:r>
              <w:rPr>
                <w:i/>
                <w:sz w:val="22"/>
              </w:rPr>
              <w:t>pursuit </w:t>
            </w:r>
            <w:r>
              <w:rPr>
                <w:i/>
                <w:spacing w:val="-4"/>
                <w:sz w:val="22"/>
              </w:rPr>
              <w:t>of…”</w:t>
            </w:r>
          </w:p>
        </w:tc>
        <w:tc>
          <w:tcPr>
            <w:tcW w:w="6091" w:type="dxa"/>
          </w:tcPr>
          <w:p>
            <w:pPr>
              <w:pStyle w:val="TableParagraph"/>
              <w:numPr>
                <w:ilvl w:val="0"/>
                <w:numId w:val="5"/>
              </w:numPr>
              <w:tabs>
                <w:tab w:pos="827" w:val="left" w:leader="none"/>
                <w:tab w:pos="828" w:val="left" w:leader="none"/>
              </w:tabs>
              <w:spacing w:line="269" w:lineRule="exact" w:before="0" w:after="0"/>
              <w:ind w:left="828" w:right="0" w:hanging="360"/>
              <w:jc w:val="left"/>
              <w:rPr>
                <w:sz w:val="22"/>
              </w:rPr>
            </w:pPr>
            <w:r>
              <w:rPr>
                <w:sz w:val="22"/>
              </w:rPr>
              <w:t>Change</w:t>
            </w:r>
            <w:r>
              <w:rPr>
                <w:spacing w:val="-5"/>
                <w:sz w:val="22"/>
              </w:rPr>
              <w:t> </w:t>
            </w:r>
            <w:r>
              <w:rPr>
                <w:spacing w:val="-2"/>
                <w:sz w:val="22"/>
              </w:rPr>
              <w:t>management</w:t>
            </w:r>
          </w:p>
          <w:p>
            <w:pPr>
              <w:pStyle w:val="TableParagraph"/>
              <w:numPr>
                <w:ilvl w:val="0"/>
                <w:numId w:val="5"/>
              </w:numPr>
              <w:tabs>
                <w:tab w:pos="828" w:val="left" w:leader="none"/>
                <w:tab w:pos="829" w:val="left" w:leader="none"/>
              </w:tabs>
              <w:spacing w:line="268" w:lineRule="exact" w:before="0" w:after="0"/>
              <w:ind w:left="828" w:right="0" w:hanging="361"/>
              <w:jc w:val="left"/>
              <w:rPr>
                <w:sz w:val="22"/>
              </w:rPr>
            </w:pPr>
            <w:r>
              <w:rPr>
                <w:sz w:val="22"/>
              </w:rPr>
              <w:t>Developing</w:t>
            </w:r>
            <w:r>
              <w:rPr>
                <w:spacing w:val="-4"/>
                <w:sz w:val="22"/>
              </w:rPr>
              <w:t> </w:t>
            </w:r>
            <w:r>
              <w:rPr>
                <w:sz w:val="22"/>
              </w:rPr>
              <w:t>people,</w:t>
            </w:r>
            <w:r>
              <w:rPr>
                <w:spacing w:val="-7"/>
                <w:sz w:val="22"/>
              </w:rPr>
              <w:t> </w:t>
            </w:r>
            <w:r>
              <w:rPr>
                <w:sz w:val="22"/>
              </w:rPr>
              <w:t>culture</w:t>
            </w:r>
            <w:r>
              <w:rPr>
                <w:spacing w:val="-6"/>
                <w:sz w:val="22"/>
              </w:rPr>
              <w:t> </w:t>
            </w:r>
            <w:r>
              <w:rPr>
                <w:sz w:val="22"/>
              </w:rPr>
              <w:t>and</w:t>
            </w:r>
            <w:r>
              <w:rPr>
                <w:spacing w:val="-8"/>
                <w:sz w:val="22"/>
              </w:rPr>
              <w:t> </w:t>
            </w:r>
            <w:r>
              <w:rPr>
                <w:spacing w:val="-2"/>
                <w:sz w:val="22"/>
              </w:rPr>
              <w:t>ethos</w:t>
            </w:r>
          </w:p>
          <w:p>
            <w:pPr>
              <w:pStyle w:val="TableParagraph"/>
              <w:numPr>
                <w:ilvl w:val="0"/>
                <w:numId w:val="5"/>
              </w:numPr>
              <w:tabs>
                <w:tab w:pos="828" w:val="left" w:leader="none"/>
                <w:tab w:pos="829" w:val="left" w:leader="none"/>
              </w:tabs>
              <w:spacing w:line="237" w:lineRule="auto" w:before="0" w:after="0"/>
              <w:ind w:left="828" w:right="1068" w:hanging="361"/>
              <w:jc w:val="left"/>
              <w:rPr>
                <w:sz w:val="22"/>
              </w:rPr>
            </w:pPr>
            <w:r>
              <w:rPr>
                <w:sz w:val="22"/>
              </w:rPr>
              <w:t>Developments</w:t>
            </w:r>
            <w:r>
              <w:rPr>
                <w:spacing w:val="-7"/>
                <w:sz w:val="22"/>
              </w:rPr>
              <w:t> </w:t>
            </w:r>
            <w:r>
              <w:rPr>
                <w:sz w:val="22"/>
              </w:rPr>
              <w:t>to</w:t>
            </w:r>
            <w:r>
              <w:rPr>
                <w:spacing w:val="-9"/>
                <w:sz w:val="22"/>
              </w:rPr>
              <w:t> </w:t>
            </w:r>
            <w:r>
              <w:rPr>
                <w:sz w:val="22"/>
              </w:rPr>
              <w:t>the</w:t>
            </w:r>
            <w:r>
              <w:rPr>
                <w:spacing w:val="-10"/>
                <w:sz w:val="22"/>
              </w:rPr>
              <w:t> </w:t>
            </w:r>
            <w:r>
              <w:rPr>
                <w:sz w:val="22"/>
              </w:rPr>
              <w:t>learning</w:t>
            </w:r>
            <w:r>
              <w:rPr>
                <w:spacing w:val="-5"/>
                <w:sz w:val="22"/>
              </w:rPr>
              <w:t> </w:t>
            </w:r>
            <w:r>
              <w:rPr>
                <w:sz w:val="22"/>
              </w:rPr>
              <w:t>and</w:t>
            </w:r>
            <w:r>
              <w:rPr>
                <w:spacing w:val="-9"/>
                <w:sz w:val="22"/>
              </w:rPr>
              <w:t> </w:t>
            </w:r>
            <w:r>
              <w:rPr>
                <w:sz w:val="22"/>
              </w:rPr>
              <w:t>teaching </w:t>
            </w:r>
            <w:r>
              <w:rPr>
                <w:spacing w:val="-2"/>
                <w:sz w:val="22"/>
              </w:rPr>
              <w:t>environment</w:t>
            </w:r>
          </w:p>
          <w:p>
            <w:pPr>
              <w:pStyle w:val="TableParagraph"/>
              <w:numPr>
                <w:ilvl w:val="0"/>
                <w:numId w:val="5"/>
              </w:numPr>
              <w:tabs>
                <w:tab w:pos="828" w:val="left" w:leader="none"/>
                <w:tab w:pos="829" w:val="left" w:leader="none"/>
              </w:tabs>
              <w:spacing w:line="240" w:lineRule="auto" w:before="2" w:after="0"/>
              <w:ind w:left="828" w:right="0" w:hanging="361"/>
              <w:jc w:val="left"/>
              <w:rPr>
                <w:sz w:val="22"/>
              </w:rPr>
            </w:pPr>
            <w:r>
              <w:rPr>
                <w:sz w:val="22"/>
              </w:rPr>
              <w:t>Departmental</w:t>
            </w:r>
            <w:r>
              <w:rPr>
                <w:spacing w:val="-9"/>
                <w:sz w:val="22"/>
              </w:rPr>
              <w:t> </w:t>
            </w:r>
            <w:r>
              <w:rPr>
                <w:spacing w:val="-2"/>
                <w:sz w:val="22"/>
              </w:rPr>
              <w:t>structuring</w:t>
            </w:r>
          </w:p>
        </w:tc>
      </w:tr>
      <w:tr>
        <w:trPr>
          <w:trHeight w:val="2632" w:hRule="atLeast"/>
        </w:trPr>
        <w:tc>
          <w:tcPr>
            <w:tcW w:w="3691" w:type="dxa"/>
          </w:tcPr>
          <w:p>
            <w:pPr>
              <w:pStyle w:val="TableParagraph"/>
              <w:ind w:left="107" w:right="305"/>
              <w:rPr>
                <w:b/>
                <w:sz w:val="22"/>
              </w:rPr>
            </w:pPr>
            <w:r>
              <w:rPr>
                <w:b/>
                <w:color w:val="00AF50"/>
                <w:sz w:val="22"/>
              </w:rPr>
              <w:t>Substantial appetite </w:t>
            </w:r>
            <w:r>
              <w:rPr>
                <w:b/>
                <w:sz w:val="22"/>
              </w:rPr>
              <w:t>Pioneering,</w:t>
            </w:r>
            <w:r>
              <w:rPr>
                <w:b/>
                <w:spacing w:val="-16"/>
                <w:sz w:val="22"/>
              </w:rPr>
              <w:t> </w:t>
            </w:r>
            <w:r>
              <w:rPr>
                <w:b/>
                <w:sz w:val="22"/>
              </w:rPr>
              <w:t>creative,</w:t>
            </w:r>
            <w:r>
              <w:rPr>
                <w:b/>
                <w:spacing w:val="-15"/>
                <w:sz w:val="22"/>
              </w:rPr>
              <w:t> </w:t>
            </w:r>
            <w:r>
              <w:rPr>
                <w:b/>
                <w:sz w:val="22"/>
              </w:rPr>
              <w:t>elevated levels of risk exposure</w:t>
            </w:r>
          </w:p>
          <w:p>
            <w:pPr>
              <w:pStyle w:val="TableParagraph"/>
              <w:spacing w:before="9"/>
              <w:rPr>
                <w:b/>
                <w:sz w:val="21"/>
              </w:rPr>
            </w:pPr>
          </w:p>
          <w:p>
            <w:pPr>
              <w:pStyle w:val="TableParagraph"/>
              <w:ind w:left="107" w:right="35"/>
              <w:rPr>
                <w:i/>
                <w:sz w:val="22"/>
              </w:rPr>
            </w:pPr>
            <w:r>
              <w:rPr>
                <w:i/>
                <w:sz w:val="22"/>
              </w:rPr>
              <w:t>“The Governing Body accepts that</w:t>
            </w:r>
            <w:r>
              <w:rPr>
                <w:i/>
                <w:sz w:val="22"/>
              </w:rPr>
              <w:t> elevated</w:t>
            </w:r>
            <w:r>
              <w:rPr>
                <w:i/>
                <w:spacing w:val="-8"/>
                <w:sz w:val="22"/>
              </w:rPr>
              <w:t> </w:t>
            </w:r>
            <w:r>
              <w:rPr>
                <w:i/>
                <w:sz w:val="22"/>
              </w:rPr>
              <w:t>levels</w:t>
            </w:r>
            <w:r>
              <w:rPr>
                <w:i/>
                <w:spacing w:val="-7"/>
                <w:sz w:val="22"/>
              </w:rPr>
              <w:t> </w:t>
            </w:r>
            <w:r>
              <w:rPr>
                <w:i/>
                <w:sz w:val="22"/>
              </w:rPr>
              <w:t>of</w:t>
            </w:r>
            <w:r>
              <w:rPr>
                <w:i/>
                <w:spacing w:val="-8"/>
                <w:sz w:val="22"/>
              </w:rPr>
              <w:t> </w:t>
            </w:r>
            <w:r>
              <w:rPr>
                <w:i/>
                <w:sz w:val="22"/>
              </w:rPr>
              <w:t>risk</w:t>
            </w:r>
            <w:r>
              <w:rPr>
                <w:i/>
                <w:spacing w:val="-7"/>
                <w:sz w:val="22"/>
              </w:rPr>
              <w:t> </w:t>
            </w:r>
            <w:r>
              <w:rPr>
                <w:i/>
                <w:sz w:val="22"/>
              </w:rPr>
              <w:t>exposure</w:t>
            </w:r>
            <w:r>
              <w:rPr>
                <w:i/>
                <w:spacing w:val="-9"/>
                <w:sz w:val="22"/>
              </w:rPr>
              <w:t> </w:t>
            </w:r>
            <w:r>
              <w:rPr>
                <w:i/>
                <w:sz w:val="22"/>
              </w:rPr>
              <w:t>will be necessary in the pursuance of key</w:t>
            </w:r>
            <w:r>
              <w:rPr>
                <w:i/>
                <w:spacing w:val="-9"/>
                <w:sz w:val="22"/>
              </w:rPr>
              <w:t> </w:t>
            </w:r>
            <w:r>
              <w:rPr>
                <w:i/>
                <w:sz w:val="22"/>
              </w:rPr>
              <w:t>strategic</w:t>
            </w:r>
            <w:r>
              <w:rPr>
                <w:i/>
                <w:spacing w:val="-9"/>
                <w:sz w:val="22"/>
              </w:rPr>
              <w:t> </w:t>
            </w:r>
            <w:r>
              <w:rPr>
                <w:i/>
                <w:sz w:val="22"/>
              </w:rPr>
              <w:t>activities,</w:t>
            </w:r>
            <w:r>
              <w:rPr>
                <w:i/>
                <w:spacing w:val="-8"/>
                <w:sz w:val="22"/>
              </w:rPr>
              <w:t> </w:t>
            </w:r>
            <w:r>
              <w:rPr>
                <w:i/>
                <w:sz w:val="22"/>
              </w:rPr>
              <w:t>including…”</w:t>
            </w:r>
          </w:p>
        </w:tc>
        <w:tc>
          <w:tcPr>
            <w:tcW w:w="6091" w:type="dxa"/>
          </w:tcPr>
          <w:p>
            <w:pPr>
              <w:pStyle w:val="TableParagraph"/>
              <w:numPr>
                <w:ilvl w:val="0"/>
                <w:numId w:val="6"/>
              </w:numPr>
              <w:tabs>
                <w:tab w:pos="827" w:val="left" w:leader="none"/>
                <w:tab w:pos="828" w:val="left" w:leader="none"/>
              </w:tabs>
              <w:spacing w:line="237" w:lineRule="auto" w:before="1" w:after="0"/>
              <w:ind w:left="828" w:right="931" w:hanging="360"/>
              <w:jc w:val="left"/>
              <w:rPr>
                <w:sz w:val="22"/>
              </w:rPr>
            </w:pPr>
            <w:r>
              <w:rPr>
                <w:sz w:val="22"/>
              </w:rPr>
              <w:t>Financial</w:t>
            </w:r>
            <w:r>
              <w:rPr>
                <w:spacing w:val="-9"/>
                <w:sz w:val="22"/>
              </w:rPr>
              <w:t> </w:t>
            </w:r>
            <w:r>
              <w:rPr>
                <w:sz w:val="22"/>
              </w:rPr>
              <w:t>investment:</w:t>
            </w:r>
            <w:r>
              <w:rPr>
                <w:spacing w:val="-8"/>
                <w:sz w:val="22"/>
              </w:rPr>
              <w:t> </w:t>
            </w:r>
            <w:r>
              <w:rPr>
                <w:sz w:val="22"/>
              </w:rPr>
              <w:t>estate,</w:t>
            </w:r>
            <w:r>
              <w:rPr>
                <w:spacing w:val="-10"/>
                <w:sz w:val="22"/>
              </w:rPr>
              <w:t> </w:t>
            </w:r>
            <w:r>
              <w:rPr>
                <w:sz w:val="22"/>
              </w:rPr>
              <w:t>integrated</w:t>
            </w:r>
            <w:r>
              <w:rPr>
                <w:spacing w:val="-9"/>
                <w:sz w:val="22"/>
              </w:rPr>
              <w:t> </w:t>
            </w:r>
            <w:r>
              <w:rPr>
                <w:sz w:val="22"/>
              </w:rPr>
              <w:t>data systems, infrastructure</w:t>
            </w:r>
          </w:p>
          <w:p>
            <w:pPr>
              <w:pStyle w:val="TableParagraph"/>
              <w:numPr>
                <w:ilvl w:val="0"/>
                <w:numId w:val="6"/>
              </w:numPr>
              <w:tabs>
                <w:tab w:pos="828" w:val="left" w:leader="none"/>
                <w:tab w:pos="829" w:val="left" w:leader="none"/>
              </w:tabs>
              <w:spacing w:line="268" w:lineRule="exact" w:before="2" w:after="0"/>
              <w:ind w:left="828" w:right="0" w:hanging="361"/>
              <w:jc w:val="left"/>
              <w:rPr>
                <w:sz w:val="22"/>
              </w:rPr>
            </w:pPr>
            <w:r>
              <w:rPr>
                <w:sz w:val="22"/>
              </w:rPr>
              <w:t>Curricular</w:t>
            </w:r>
            <w:r>
              <w:rPr>
                <w:spacing w:val="-8"/>
                <w:sz w:val="22"/>
              </w:rPr>
              <w:t> </w:t>
            </w:r>
            <w:r>
              <w:rPr>
                <w:spacing w:val="-2"/>
                <w:sz w:val="22"/>
              </w:rPr>
              <w:t>innovation</w:t>
            </w:r>
          </w:p>
          <w:p>
            <w:pPr>
              <w:pStyle w:val="TableParagraph"/>
              <w:numPr>
                <w:ilvl w:val="0"/>
                <w:numId w:val="6"/>
              </w:numPr>
              <w:tabs>
                <w:tab w:pos="828" w:val="left" w:leader="none"/>
                <w:tab w:pos="829" w:val="left" w:leader="none"/>
              </w:tabs>
              <w:spacing w:line="268" w:lineRule="exact" w:before="0" w:after="0"/>
              <w:ind w:left="828" w:right="0" w:hanging="361"/>
              <w:jc w:val="left"/>
              <w:rPr>
                <w:sz w:val="22"/>
              </w:rPr>
            </w:pPr>
            <w:r>
              <w:rPr>
                <w:sz w:val="22"/>
              </w:rPr>
              <w:t>Developing</w:t>
            </w:r>
            <w:r>
              <w:rPr>
                <w:spacing w:val="-9"/>
                <w:sz w:val="22"/>
              </w:rPr>
              <w:t> </w:t>
            </w:r>
            <w:r>
              <w:rPr>
                <w:sz w:val="22"/>
              </w:rPr>
              <w:t>knowledge</w:t>
            </w:r>
            <w:r>
              <w:rPr>
                <w:spacing w:val="-8"/>
                <w:sz w:val="22"/>
              </w:rPr>
              <w:t> </w:t>
            </w:r>
            <w:r>
              <w:rPr>
                <w:spacing w:val="-2"/>
                <w:sz w:val="22"/>
              </w:rPr>
              <w:t>exchange</w:t>
            </w:r>
          </w:p>
          <w:p>
            <w:pPr>
              <w:pStyle w:val="TableParagraph"/>
              <w:numPr>
                <w:ilvl w:val="0"/>
                <w:numId w:val="6"/>
              </w:numPr>
              <w:tabs>
                <w:tab w:pos="828" w:val="left" w:leader="none"/>
                <w:tab w:pos="829" w:val="left" w:leader="none"/>
              </w:tabs>
              <w:spacing w:line="268" w:lineRule="exact" w:before="0" w:after="0"/>
              <w:ind w:left="828" w:right="0" w:hanging="361"/>
              <w:jc w:val="left"/>
              <w:rPr>
                <w:sz w:val="22"/>
              </w:rPr>
            </w:pPr>
            <w:r>
              <w:rPr>
                <w:sz w:val="22"/>
              </w:rPr>
              <w:t>Diversification</w:t>
            </w:r>
            <w:r>
              <w:rPr>
                <w:spacing w:val="-8"/>
                <w:sz w:val="22"/>
              </w:rPr>
              <w:t> </w:t>
            </w:r>
            <w:r>
              <w:rPr>
                <w:sz w:val="22"/>
              </w:rPr>
              <w:t>of</w:t>
            </w:r>
            <w:r>
              <w:rPr>
                <w:spacing w:val="-5"/>
                <w:sz w:val="22"/>
              </w:rPr>
              <w:t> </w:t>
            </w:r>
            <w:r>
              <w:rPr>
                <w:sz w:val="22"/>
              </w:rPr>
              <w:t>income</w:t>
            </w:r>
            <w:r>
              <w:rPr>
                <w:spacing w:val="-10"/>
                <w:sz w:val="22"/>
              </w:rPr>
              <w:t> </w:t>
            </w:r>
            <w:r>
              <w:rPr>
                <w:spacing w:val="-2"/>
                <w:sz w:val="22"/>
              </w:rPr>
              <w:t>streams</w:t>
            </w:r>
          </w:p>
          <w:p>
            <w:pPr>
              <w:pStyle w:val="TableParagraph"/>
              <w:numPr>
                <w:ilvl w:val="0"/>
                <w:numId w:val="6"/>
              </w:numPr>
              <w:tabs>
                <w:tab w:pos="828" w:val="left" w:leader="none"/>
                <w:tab w:pos="829" w:val="left" w:leader="none"/>
              </w:tabs>
              <w:spacing w:line="268" w:lineRule="exact" w:before="0" w:after="0"/>
              <w:ind w:left="828" w:right="0" w:hanging="361"/>
              <w:jc w:val="left"/>
              <w:rPr>
                <w:sz w:val="22"/>
              </w:rPr>
            </w:pPr>
            <w:r>
              <w:rPr>
                <w:sz w:val="22"/>
              </w:rPr>
              <w:t>Improving</w:t>
            </w:r>
            <w:r>
              <w:rPr>
                <w:spacing w:val="-5"/>
                <w:sz w:val="22"/>
              </w:rPr>
              <w:t> </w:t>
            </w:r>
            <w:r>
              <w:rPr>
                <w:sz w:val="22"/>
              </w:rPr>
              <w:t>student</w:t>
            </w:r>
            <w:r>
              <w:rPr>
                <w:spacing w:val="-8"/>
                <w:sz w:val="22"/>
              </w:rPr>
              <w:t> </w:t>
            </w:r>
            <w:r>
              <w:rPr>
                <w:spacing w:val="-2"/>
                <w:sz w:val="22"/>
              </w:rPr>
              <w:t>experience</w:t>
            </w:r>
          </w:p>
          <w:p>
            <w:pPr>
              <w:pStyle w:val="TableParagraph"/>
              <w:numPr>
                <w:ilvl w:val="0"/>
                <w:numId w:val="6"/>
              </w:numPr>
              <w:tabs>
                <w:tab w:pos="828" w:val="left" w:leader="none"/>
                <w:tab w:pos="829" w:val="left" w:leader="none"/>
              </w:tabs>
              <w:spacing w:line="237" w:lineRule="auto" w:before="1" w:after="0"/>
              <w:ind w:left="828" w:right="1249" w:hanging="361"/>
              <w:jc w:val="left"/>
              <w:rPr>
                <w:sz w:val="22"/>
              </w:rPr>
            </w:pPr>
            <w:r>
              <w:rPr>
                <w:sz w:val="22"/>
              </w:rPr>
              <w:t>Furtherance</w:t>
            </w:r>
            <w:r>
              <w:rPr>
                <w:spacing w:val="-8"/>
                <w:sz w:val="22"/>
              </w:rPr>
              <w:t> </w:t>
            </w:r>
            <w:r>
              <w:rPr>
                <w:sz w:val="22"/>
              </w:rPr>
              <w:t>of</w:t>
            </w:r>
            <w:r>
              <w:rPr>
                <w:spacing w:val="-6"/>
                <w:sz w:val="22"/>
              </w:rPr>
              <w:t> </w:t>
            </w:r>
            <w:r>
              <w:rPr>
                <w:sz w:val="22"/>
              </w:rPr>
              <w:t>civic</w:t>
            </w:r>
            <w:r>
              <w:rPr>
                <w:spacing w:val="-7"/>
                <w:sz w:val="22"/>
              </w:rPr>
              <w:t> </w:t>
            </w:r>
            <w:r>
              <w:rPr>
                <w:sz w:val="22"/>
              </w:rPr>
              <w:t>work</w:t>
            </w:r>
            <w:r>
              <w:rPr>
                <w:spacing w:val="-7"/>
                <w:sz w:val="22"/>
              </w:rPr>
              <w:t> </w:t>
            </w:r>
            <w:r>
              <w:rPr>
                <w:sz w:val="22"/>
              </w:rPr>
              <w:t>and</w:t>
            </w:r>
            <w:r>
              <w:rPr>
                <w:spacing w:val="-8"/>
                <w:sz w:val="22"/>
              </w:rPr>
              <w:t> </w:t>
            </w:r>
            <w:r>
              <w:rPr>
                <w:sz w:val="22"/>
              </w:rPr>
              <w:t>community </w:t>
            </w:r>
            <w:r>
              <w:rPr>
                <w:spacing w:val="-2"/>
                <w:sz w:val="22"/>
              </w:rPr>
              <w:t>engagement</w:t>
            </w:r>
          </w:p>
          <w:p>
            <w:pPr>
              <w:pStyle w:val="TableParagraph"/>
              <w:numPr>
                <w:ilvl w:val="0"/>
                <w:numId w:val="6"/>
              </w:numPr>
              <w:tabs>
                <w:tab w:pos="828" w:val="left" w:leader="none"/>
                <w:tab w:pos="829" w:val="left" w:leader="none"/>
              </w:tabs>
              <w:spacing w:line="240" w:lineRule="auto" w:before="2" w:after="0"/>
              <w:ind w:left="828" w:right="0" w:hanging="361"/>
              <w:jc w:val="left"/>
              <w:rPr>
                <w:sz w:val="22"/>
              </w:rPr>
            </w:pPr>
            <w:r>
              <w:rPr>
                <w:spacing w:val="-2"/>
                <w:sz w:val="22"/>
              </w:rPr>
              <w:t>Distinctiveness</w:t>
            </w:r>
          </w:p>
        </w:tc>
      </w:tr>
    </w:tbl>
    <w:p>
      <w:pPr>
        <w:pStyle w:val="BodyText"/>
        <w:rPr>
          <w:b/>
          <w:sz w:val="20"/>
        </w:rPr>
      </w:pPr>
    </w:p>
    <w:p>
      <w:pPr>
        <w:pStyle w:val="BodyText"/>
        <w:rPr>
          <w:b/>
          <w:sz w:val="20"/>
        </w:rPr>
      </w:pPr>
    </w:p>
    <w:p>
      <w:pPr>
        <w:pStyle w:val="BodyText"/>
        <w:spacing w:before="6"/>
        <w:rPr>
          <w:b/>
          <w:sz w:val="18"/>
        </w:rPr>
      </w:pPr>
    </w:p>
    <w:p>
      <w:pPr>
        <w:pStyle w:val="ListParagraph"/>
        <w:numPr>
          <w:ilvl w:val="0"/>
          <w:numId w:val="1"/>
        </w:numPr>
        <w:tabs>
          <w:tab w:pos="847" w:val="left" w:leader="none"/>
          <w:tab w:pos="848" w:val="left" w:leader="none"/>
        </w:tabs>
        <w:spacing w:line="240" w:lineRule="auto" w:before="94" w:after="0"/>
        <w:ind w:left="848" w:right="0" w:hanging="721"/>
        <w:jc w:val="left"/>
        <w:rPr>
          <w:b/>
          <w:sz w:val="22"/>
        </w:rPr>
      </w:pPr>
      <w:r>
        <w:rPr>
          <w:b/>
          <w:sz w:val="22"/>
        </w:rPr>
        <w:t>RISK</w:t>
      </w:r>
      <w:r>
        <w:rPr>
          <w:b/>
          <w:spacing w:val="-6"/>
          <w:sz w:val="22"/>
        </w:rPr>
        <w:t> </w:t>
      </w:r>
      <w:r>
        <w:rPr>
          <w:b/>
          <w:sz w:val="22"/>
        </w:rPr>
        <w:t>MANAGEMENT</w:t>
      </w:r>
      <w:r>
        <w:rPr>
          <w:b/>
          <w:spacing w:val="-7"/>
          <w:sz w:val="22"/>
        </w:rPr>
        <w:t> </w:t>
      </w:r>
      <w:r>
        <w:rPr>
          <w:b/>
          <w:spacing w:val="-2"/>
          <w:sz w:val="22"/>
        </w:rPr>
        <w:t>POLICY</w:t>
      </w:r>
    </w:p>
    <w:p>
      <w:pPr>
        <w:pStyle w:val="BodyText"/>
        <w:rPr>
          <w:b/>
        </w:rPr>
      </w:pPr>
    </w:p>
    <w:p>
      <w:pPr>
        <w:spacing w:before="0"/>
        <w:ind w:left="860" w:right="0" w:firstLine="0"/>
        <w:jc w:val="left"/>
        <w:rPr>
          <w:sz w:val="22"/>
        </w:rPr>
      </w:pPr>
      <w:r>
        <w:rPr>
          <w:b/>
          <w:sz w:val="22"/>
        </w:rPr>
        <w:t>This</w:t>
      </w:r>
      <w:r>
        <w:rPr>
          <w:b/>
          <w:spacing w:val="-4"/>
          <w:sz w:val="22"/>
        </w:rPr>
        <w:t> </w:t>
      </w:r>
      <w:r>
        <w:rPr>
          <w:b/>
          <w:sz w:val="22"/>
        </w:rPr>
        <w:t>Risk</w:t>
      </w:r>
      <w:r>
        <w:rPr>
          <w:b/>
          <w:spacing w:val="-5"/>
          <w:sz w:val="22"/>
        </w:rPr>
        <w:t> </w:t>
      </w:r>
      <w:r>
        <w:rPr>
          <w:b/>
          <w:sz w:val="22"/>
        </w:rPr>
        <w:t>Management</w:t>
      </w:r>
      <w:r>
        <w:rPr>
          <w:b/>
          <w:spacing w:val="-5"/>
          <w:sz w:val="22"/>
        </w:rPr>
        <w:t> </w:t>
      </w:r>
      <w:r>
        <w:rPr>
          <w:b/>
          <w:sz w:val="22"/>
        </w:rPr>
        <w:t>Policy</w:t>
      </w:r>
      <w:r>
        <w:rPr>
          <w:b/>
          <w:spacing w:val="-7"/>
          <w:sz w:val="22"/>
        </w:rPr>
        <w:t> </w:t>
      </w:r>
      <w:r>
        <w:rPr>
          <w:b/>
          <w:sz w:val="22"/>
        </w:rPr>
        <w:t>sets</w:t>
      </w:r>
      <w:r>
        <w:rPr>
          <w:b/>
          <w:spacing w:val="-3"/>
          <w:sz w:val="22"/>
        </w:rPr>
        <w:t> </w:t>
      </w:r>
      <w:r>
        <w:rPr>
          <w:b/>
          <w:spacing w:val="-4"/>
          <w:sz w:val="22"/>
        </w:rPr>
        <w:t>out</w:t>
      </w:r>
      <w:r>
        <w:rPr>
          <w:spacing w:val="-4"/>
          <w:sz w:val="22"/>
        </w:rPr>
        <w:t>:</w:t>
      </w:r>
    </w:p>
    <w:p>
      <w:pPr>
        <w:pStyle w:val="ListParagraph"/>
        <w:numPr>
          <w:ilvl w:val="1"/>
          <w:numId w:val="1"/>
        </w:numPr>
        <w:tabs>
          <w:tab w:pos="1272" w:val="left" w:leader="none"/>
          <w:tab w:pos="1274" w:val="left" w:leader="none"/>
        </w:tabs>
        <w:spacing w:line="252" w:lineRule="exact" w:before="2" w:after="0"/>
        <w:ind w:left="1273" w:right="0" w:hanging="426"/>
        <w:jc w:val="left"/>
        <w:rPr>
          <w:sz w:val="22"/>
        </w:rPr>
      </w:pPr>
      <w:r>
        <w:rPr>
          <w:sz w:val="22"/>
        </w:rPr>
        <w:t>The</w:t>
      </w:r>
      <w:r>
        <w:rPr>
          <w:spacing w:val="-7"/>
          <w:sz w:val="22"/>
        </w:rPr>
        <w:t> </w:t>
      </w:r>
      <w:r>
        <w:rPr>
          <w:sz w:val="22"/>
        </w:rPr>
        <w:t>underlying</w:t>
      </w:r>
      <w:r>
        <w:rPr>
          <w:spacing w:val="-2"/>
          <w:sz w:val="22"/>
        </w:rPr>
        <w:t> </w:t>
      </w:r>
      <w:r>
        <w:rPr>
          <w:sz w:val="22"/>
        </w:rPr>
        <w:t>approach</w:t>
      </w:r>
      <w:r>
        <w:rPr>
          <w:spacing w:val="-7"/>
          <w:sz w:val="22"/>
        </w:rPr>
        <w:t> </w:t>
      </w:r>
      <w:r>
        <w:rPr>
          <w:sz w:val="22"/>
        </w:rPr>
        <w:t>to</w:t>
      </w:r>
      <w:r>
        <w:rPr>
          <w:spacing w:val="-7"/>
          <w:sz w:val="22"/>
        </w:rPr>
        <w:t> </w:t>
      </w:r>
      <w:r>
        <w:rPr>
          <w:sz w:val="22"/>
        </w:rPr>
        <w:t>risk</w:t>
      </w:r>
      <w:r>
        <w:rPr>
          <w:spacing w:val="-3"/>
          <w:sz w:val="22"/>
        </w:rPr>
        <w:t> </w:t>
      </w:r>
      <w:r>
        <w:rPr>
          <w:spacing w:val="-2"/>
          <w:sz w:val="22"/>
        </w:rPr>
        <w:t>management;</w:t>
      </w:r>
    </w:p>
    <w:p>
      <w:pPr>
        <w:pStyle w:val="ListParagraph"/>
        <w:numPr>
          <w:ilvl w:val="1"/>
          <w:numId w:val="1"/>
        </w:numPr>
        <w:tabs>
          <w:tab w:pos="1272" w:val="left" w:leader="none"/>
          <w:tab w:pos="1274" w:val="left" w:leader="none"/>
        </w:tabs>
        <w:spacing w:line="252" w:lineRule="exact" w:before="0" w:after="0"/>
        <w:ind w:left="1273" w:right="0" w:hanging="426"/>
        <w:jc w:val="left"/>
        <w:rPr>
          <w:sz w:val="22"/>
        </w:rPr>
      </w:pPr>
      <w:r>
        <w:rPr>
          <w:sz w:val="22"/>
        </w:rPr>
        <w:t>The</w:t>
      </w:r>
      <w:r>
        <w:rPr>
          <w:spacing w:val="-5"/>
          <w:sz w:val="22"/>
        </w:rPr>
        <w:t> </w:t>
      </w:r>
      <w:r>
        <w:rPr>
          <w:sz w:val="22"/>
        </w:rPr>
        <w:t>role</w:t>
      </w:r>
      <w:r>
        <w:rPr>
          <w:spacing w:val="-3"/>
          <w:sz w:val="22"/>
        </w:rPr>
        <w:t> </w:t>
      </w:r>
      <w:r>
        <w:rPr>
          <w:sz w:val="22"/>
        </w:rPr>
        <w:t>of</w:t>
      </w:r>
      <w:r>
        <w:rPr>
          <w:spacing w:val="-4"/>
          <w:sz w:val="22"/>
        </w:rPr>
        <w:t> </w:t>
      </w:r>
      <w:r>
        <w:rPr>
          <w:sz w:val="22"/>
        </w:rPr>
        <w:t>the</w:t>
      </w:r>
      <w:r>
        <w:rPr>
          <w:spacing w:val="-5"/>
          <w:sz w:val="22"/>
        </w:rPr>
        <w:t> </w:t>
      </w:r>
      <w:r>
        <w:rPr>
          <w:sz w:val="22"/>
        </w:rPr>
        <w:t>Governing</w:t>
      </w:r>
      <w:r>
        <w:rPr>
          <w:spacing w:val="-2"/>
          <w:sz w:val="22"/>
        </w:rPr>
        <w:t> Body;</w:t>
      </w:r>
    </w:p>
    <w:p>
      <w:pPr>
        <w:pStyle w:val="ListParagraph"/>
        <w:numPr>
          <w:ilvl w:val="1"/>
          <w:numId w:val="1"/>
        </w:numPr>
        <w:tabs>
          <w:tab w:pos="1273" w:val="left" w:leader="none"/>
          <w:tab w:pos="1274" w:val="left" w:leader="none"/>
        </w:tabs>
        <w:spacing w:line="252" w:lineRule="exact" w:before="1" w:after="0"/>
        <w:ind w:left="1273" w:right="0" w:hanging="426"/>
        <w:jc w:val="left"/>
        <w:rPr>
          <w:sz w:val="22"/>
        </w:rPr>
      </w:pPr>
      <w:r>
        <w:rPr>
          <w:sz w:val="22"/>
        </w:rPr>
        <w:t>The</w:t>
      </w:r>
      <w:r>
        <w:rPr>
          <w:spacing w:val="-9"/>
          <w:sz w:val="22"/>
        </w:rPr>
        <w:t> </w:t>
      </w:r>
      <w:r>
        <w:rPr>
          <w:sz w:val="22"/>
        </w:rPr>
        <w:t>role</w:t>
      </w:r>
      <w:r>
        <w:rPr>
          <w:spacing w:val="-4"/>
          <w:sz w:val="22"/>
        </w:rPr>
        <w:t> </w:t>
      </w:r>
      <w:r>
        <w:rPr>
          <w:sz w:val="22"/>
        </w:rPr>
        <w:t>of</w:t>
      </w:r>
      <w:r>
        <w:rPr>
          <w:spacing w:val="-6"/>
          <w:sz w:val="22"/>
        </w:rPr>
        <w:t> </w:t>
      </w:r>
      <w:r>
        <w:rPr>
          <w:sz w:val="22"/>
        </w:rPr>
        <w:t>the</w:t>
      </w:r>
      <w:r>
        <w:rPr>
          <w:spacing w:val="-4"/>
          <w:sz w:val="22"/>
        </w:rPr>
        <w:t> </w:t>
      </w:r>
      <w:r>
        <w:rPr>
          <w:sz w:val="22"/>
        </w:rPr>
        <w:t>Executive</w:t>
      </w:r>
      <w:r>
        <w:rPr>
          <w:spacing w:val="-5"/>
          <w:sz w:val="22"/>
        </w:rPr>
        <w:t> </w:t>
      </w:r>
      <w:r>
        <w:rPr>
          <w:sz w:val="22"/>
        </w:rPr>
        <w:t>Management</w:t>
      </w:r>
      <w:r>
        <w:rPr>
          <w:spacing w:val="-6"/>
          <w:sz w:val="22"/>
        </w:rPr>
        <w:t> </w:t>
      </w:r>
      <w:r>
        <w:rPr>
          <w:sz w:val="22"/>
        </w:rPr>
        <w:t>Group</w:t>
      </w:r>
      <w:r>
        <w:rPr>
          <w:spacing w:val="-6"/>
          <w:sz w:val="22"/>
        </w:rPr>
        <w:t> </w:t>
      </w:r>
      <w:r>
        <w:rPr>
          <w:sz w:val="22"/>
        </w:rPr>
        <w:t>(EMG)</w:t>
      </w:r>
      <w:r>
        <w:rPr>
          <w:spacing w:val="-3"/>
          <w:sz w:val="22"/>
        </w:rPr>
        <w:t> </w:t>
      </w:r>
      <w:r>
        <w:rPr>
          <w:sz w:val="22"/>
        </w:rPr>
        <w:t>as</w:t>
      </w:r>
      <w:r>
        <w:rPr>
          <w:spacing w:val="-4"/>
          <w:sz w:val="22"/>
        </w:rPr>
        <w:t> </w:t>
      </w:r>
      <w:r>
        <w:rPr>
          <w:sz w:val="22"/>
        </w:rPr>
        <w:t>Strategic</w:t>
      </w:r>
      <w:r>
        <w:rPr>
          <w:spacing w:val="-6"/>
          <w:sz w:val="22"/>
        </w:rPr>
        <w:t> </w:t>
      </w:r>
      <w:r>
        <w:rPr>
          <w:sz w:val="22"/>
        </w:rPr>
        <w:t>Risk</w:t>
      </w:r>
      <w:r>
        <w:rPr>
          <w:spacing w:val="-3"/>
          <w:sz w:val="22"/>
        </w:rPr>
        <w:t> </w:t>
      </w:r>
      <w:r>
        <w:rPr>
          <w:spacing w:val="-2"/>
          <w:sz w:val="22"/>
        </w:rPr>
        <w:t>Owners;</w:t>
      </w:r>
    </w:p>
    <w:p>
      <w:pPr>
        <w:pStyle w:val="ListParagraph"/>
        <w:numPr>
          <w:ilvl w:val="1"/>
          <w:numId w:val="1"/>
        </w:numPr>
        <w:tabs>
          <w:tab w:pos="1273" w:val="left" w:leader="none"/>
          <w:tab w:pos="1274" w:val="left" w:leader="none"/>
        </w:tabs>
        <w:spacing w:line="252" w:lineRule="exact" w:before="0" w:after="0"/>
        <w:ind w:left="1273" w:right="0" w:hanging="426"/>
        <w:jc w:val="left"/>
        <w:rPr>
          <w:sz w:val="22"/>
        </w:rPr>
      </w:pPr>
      <w:r>
        <w:rPr>
          <w:sz w:val="22"/>
        </w:rPr>
        <w:t>The</w:t>
      </w:r>
      <w:r>
        <w:rPr>
          <w:spacing w:val="-10"/>
          <w:sz w:val="22"/>
        </w:rPr>
        <w:t> </w:t>
      </w:r>
      <w:r>
        <w:rPr>
          <w:sz w:val="22"/>
        </w:rPr>
        <w:t>role</w:t>
      </w:r>
      <w:r>
        <w:rPr>
          <w:spacing w:val="-6"/>
          <w:sz w:val="22"/>
        </w:rPr>
        <w:t> </w:t>
      </w:r>
      <w:r>
        <w:rPr>
          <w:sz w:val="22"/>
        </w:rPr>
        <w:t>of</w:t>
      </w:r>
      <w:r>
        <w:rPr>
          <w:spacing w:val="-5"/>
          <w:sz w:val="22"/>
        </w:rPr>
        <w:t> </w:t>
      </w:r>
      <w:r>
        <w:rPr>
          <w:sz w:val="22"/>
        </w:rPr>
        <w:t>Risk</w:t>
      </w:r>
      <w:r>
        <w:rPr>
          <w:spacing w:val="-5"/>
          <w:sz w:val="22"/>
        </w:rPr>
        <w:t> </w:t>
      </w:r>
      <w:r>
        <w:rPr>
          <w:sz w:val="22"/>
        </w:rPr>
        <w:t>Managers</w:t>
      </w:r>
      <w:r>
        <w:rPr>
          <w:spacing w:val="-8"/>
          <w:sz w:val="22"/>
        </w:rPr>
        <w:t> </w:t>
      </w:r>
      <w:r>
        <w:rPr>
          <w:sz w:val="22"/>
        </w:rPr>
        <w:t>(normally</w:t>
      </w:r>
      <w:r>
        <w:rPr>
          <w:spacing w:val="-7"/>
          <w:sz w:val="22"/>
        </w:rPr>
        <w:t> </w:t>
      </w:r>
      <w:r>
        <w:rPr>
          <w:sz w:val="22"/>
        </w:rPr>
        <w:t>Heads</w:t>
      </w:r>
      <w:r>
        <w:rPr>
          <w:spacing w:val="-5"/>
          <w:sz w:val="22"/>
        </w:rPr>
        <w:t> </w:t>
      </w:r>
      <w:r>
        <w:rPr>
          <w:sz w:val="22"/>
        </w:rPr>
        <w:t>of</w:t>
      </w:r>
      <w:r>
        <w:rPr>
          <w:spacing w:val="-2"/>
          <w:sz w:val="22"/>
        </w:rPr>
        <w:t> </w:t>
      </w:r>
      <w:r>
        <w:rPr>
          <w:sz w:val="22"/>
        </w:rPr>
        <w:t>Department)</w:t>
      </w:r>
      <w:r>
        <w:rPr>
          <w:spacing w:val="-6"/>
          <w:sz w:val="22"/>
        </w:rPr>
        <w:t> </w:t>
      </w:r>
      <w:r>
        <w:rPr>
          <w:sz w:val="22"/>
        </w:rPr>
        <w:t>regarding</w:t>
      </w:r>
      <w:r>
        <w:rPr>
          <w:spacing w:val="-4"/>
          <w:sz w:val="22"/>
        </w:rPr>
        <w:t> </w:t>
      </w:r>
      <w:r>
        <w:rPr>
          <w:sz w:val="22"/>
        </w:rPr>
        <w:t>departmental</w:t>
      </w:r>
      <w:r>
        <w:rPr>
          <w:spacing w:val="-8"/>
          <w:sz w:val="22"/>
        </w:rPr>
        <w:t> </w:t>
      </w:r>
      <w:r>
        <w:rPr>
          <w:spacing w:val="-2"/>
          <w:sz w:val="22"/>
        </w:rPr>
        <w:t>risks;</w:t>
      </w:r>
    </w:p>
    <w:p>
      <w:pPr>
        <w:pStyle w:val="ListParagraph"/>
        <w:numPr>
          <w:ilvl w:val="1"/>
          <w:numId w:val="1"/>
        </w:numPr>
        <w:tabs>
          <w:tab w:pos="1272" w:val="left" w:leader="none"/>
          <w:tab w:pos="1274" w:val="left" w:leader="none"/>
        </w:tabs>
        <w:spacing w:line="252" w:lineRule="exact" w:before="2" w:after="0"/>
        <w:ind w:left="1273" w:right="0" w:hanging="426"/>
        <w:jc w:val="left"/>
        <w:rPr>
          <w:sz w:val="22"/>
        </w:rPr>
      </w:pPr>
      <w:r>
        <w:rPr>
          <w:sz w:val="22"/>
        </w:rPr>
        <w:t>Risk</w:t>
      </w:r>
      <w:r>
        <w:rPr>
          <w:spacing w:val="-4"/>
          <w:sz w:val="22"/>
        </w:rPr>
        <w:t> </w:t>
      </w:r>
      <w:r>
        <w:rPr>
          <w:sz w:val="22"/>
        </w:rPr>
        <w:t>Management</w:t>
      </w:r>
      <w:r>
        <w:rPr>
          <w:spacing w:val="-6"/>
          <w:sz w:val="22"/>
        </w:rPr>
        <w:t> </w:t>
      </w:r>
      <w:r>
        <w:rPr>
          <w:sz w:val="22"/>
        </w:rPr>
        <w:t>as</w:t>
      </w:r>
      <w:r>
        <w:rPr>
          <w:spacing w:val="-3"/>
          <w:sz w:val="22"/>
        </w:rPr>
        <w:t> </w:t>
      </w:r>
      <w:r>
        <w:rPr>
          <w:sz w:val="22"/>
        </w:rPr>
        <w:t>part</w:t>
      </w:r>
      <w:r>
        <w:rPr>
          <w:spacing w:val="-3"/>
          <w:sz w:val="22"/>
        </w:rPr>
        <w:t> </w:t>
      </w:r>
      <w:r>
        <w:rPr>
          <w:sz w:val="22"/>
        </w:rPr>
        <w:t>of</w:t>
      </w:r>
      <w:r>
        <w:rPr>
          <w:spacing w:val="-5"/>
          <w:sz w:val="22"/>
        </w:rPr>
        <w:t> </w:t>
      </w:r>
      <w:r>
        <w:rPr>
          <w:sz w:val="22"/>
        </w:rPr>
        <w:t>the</w:t>
      </w:r>
      <w:r>
        <w:rPr>
          <w:spacing w:val="-5"/>
          <w:sz w:val="22"/>
        </w:rPr>
        <w:t> </w:t>
      </w:r>
      <w:r>
        <w:rPr>
          <w:sz w:val="22"/>
        </w:rPr>
        <w:t>system</w:t>
      </w:r>
      <w:r>
        <w:rPr>
          <w:spacing w:val="-2"/>
          <w:sz w:val="22"/>
        </w:rPr>
        <w:t> </w:t>
      </w:r>
      <w:r>
        <w:rPr>
          <w:sz w:val="22"/>
        </w:rPr>
        <w:t>of</w:t>
      </w:r>
      <w:r>
        <w:rPr>
          <w:spacing w:val="-3"/>
          <w:sz w:val="22"/>
        </w:rPr>
        <w:t> </w:t>
      </w:r>
      <w:r>
        <w:rPr>
          <w:sz w:val="22"/>
        </w:rPr>
        <w:t>internal</w:t>
      </w:r>
      <w:r>
        <w:rPr>
          <w:spacing w:val="-4"/>
          <w:sz w:val="22"/>
        </w:rPr>
        <w:t> </w:t>
      </w:r>
      <w:r>
        <w:rPr>
          <w:spacing w:val="-2"/>
          <w:sz w:val="22"/>
        </w:rPr>
        <w:t>control;</w:t>
      </w:r>
    </w:p>
    <w:p>
      <w:pPr>
        <w:pStyle w:val="ListParagraph"/>
        <w:numPr>
          <w:ilvl w:val="1"/>
          <w:numId w:val="1"/>
        </w:numPr>
        <w:tabs>
          <w:tab w:pos="1272" w:val="left" w:leader="none"/>
          <w:tab w:pos="1274" w:val="left" w:leader="none"/>
        </w:tabs>
        <w:spacing w:line="252" w:lineRule="exact" w:before="0" w:after="0"/>
        <w:ind w:left="1273" w:right="0" w:hanging="426"/>
        <w:jc w:val="left"/>
        <w:rPr>
          <w:sz w:val="22"/>
        </w:rPr>
      </w:pPr>
      <w:r>
        <w:rPr>
          <w:sz w:val="22"/>
        </w:rPr>
        <w:t>Processes</w:t>
      </w:r>
      <w:r>
        <w:rPr>
          <w:spacing w:val="-9"/>
          <w:sz w:val="22"/>
        </w:rPr>
        <w:t> </w:t>
      </w:r>
      <w:r>
        <w:rPr>
          <w:sz w:val="22"/>
        </w:rPr>
        <w:t>for</w:t>
      </w:r>
      <w:r>
        <w:rPr>
          <w:spacing w:val="-4"/>
          <w:sz w:val="22"/>
        </w:rPr>
        <w:t> </w:t>
      </w:r>
      <w:r>
        <w:rPr>
          <w:sz w:val="22"/>
        </w:rPr>
        <w:t>annual</w:t>
      </w:r>
      <w:r>
        <w:rPr>
          <w:spacing w:val="-8"/>
          <w:sz w:val="22"/>
        </w:rPr>
        <w:t> </w:t>
      </w:r>
      <w:r>
        <w:rPr>
          <w:sz w:val="22"/>
        </w:rPr>
        <w:t>review</w:t>
      </w:r>
      <w:r>
        <w:rPr>
          <w:spacing w:val="-8"/>
          <w:sz w:val="22"/>
        </w:rPr>
        <w:t> </w:t>
      </w:r>
      <w:r>
        <w:rPr>
          <w:sz w:val="22"/>
        </w:rPr>
        <w:t>of</w:t>
      </w:r>
      <w:r>
        <w:rPr>
          <w:spacing w:val="-1"/>
          <w:sz w:val="22"/>
        </w:rPr>
        <w:t> </w:t>
      </w:r>
      <w:r>
        <w:rPr>
          <w:sz w:val="22"/>
        </w:rPr>
        <w:t>effectiveness;</w:t>
      </w:r>
      <w:r>
        <w:rPr>
          <w:spacing w:val="-3"/>
          <w:sz w:val="22"/>
        </w:rPr>
        <w:t> </w:t>
      </w:r>
      <w:r>
        <w:rPr>
          <w:spacing w:val="-5"/>
          <w:sz w:val="22"/>
        </w:rPr>
        <w:t>and</w:t>
      </w:r>
    </w:p>
    <w:p>
      <w:pPr>
        <w:pStyle w:val="ListParagraph"/>
        <w:numPr>
          <w:ilvl w:val="1"/>
          <w:numId w:val="1"/>
        </w:numPr>
        <w:tabs>
          <w:tab w:pos="1272" w:val="left" w:leader="none"/>
          <w:tab w:pos="1273" w:val="left" w:leader="none"/>
        </w:tabs>
        <w:spacing w:line="252" w:lineRule="exact" w:before="0" w:after="0"/>
        <w:ind w:left="1272" w:right="0" w:hanging="426"/>
        <w:jc w:val="left"/>
        <w:rPr>
          <w:sz w:val="22"/>
        </w:rPr>
      </w:pPr>
      <w:r>
        <w:rPr>
          <w:sz w:val="22"/>
        </w:rPr>
        <w:t>Implementation</w:t>
      </w:r>
      <w:r>
        <w:rPr>
          <w:spacing w:val="-9"/>
          <w:sz w:val="22"/>
        </w:rPr>
        <w:t> </w:t>
      </w:r>
      <w:r>
        <w:rPr>
          <w:sz w:val="22"/>
        </w:rPr>
        <w:t>of</w:t>
      </w:r>
      <w:r>
        <w:rPr>
          <w:spacing w:val="-5"/>
          <w:sz w:val="22"/>
        </w:rPr>
        <w:t> </w:t>
      </w:r>
      <w:r>
        <w:rPr>
          <w:sz w:val="22"/>
        </w:rPr>
        <w:t>Risk</w:t>
      </w:r>
      <w:r>
        <w:rPr>
          <w:spacing w:val="-6"/>
          <w:sz w:val="22"/>
        </w:rPr>
        <w:t> </w:t>
      </w:r>
      <w:r>
        <w:rPr>
          <w:sz w:val="22"/>
        </w:rPr>
        <w:t>Management</w:t>
      </w:r>
      <w:r>
        <w:rPr>
          <w:spacing w:val="-4"/>
          <w:sz w:val="22"/>
        </w:rPr>
        <w:t> </w:t>
      </w:r>
      <w:r>
        <w:rPr>
          <w:sz w:val="22"/>
        </w:rPr>
        <w:t>process,</w:t>
      </w:r>
      <w:r>
        <w:rPr>
          <w:spacing w:val="-7"/>
          <w:sz w:val="22"/>
        </w:rPr>
        <w:t> </w:t>
      </w:r>
      <w:r>
        <w:rPr>
          <w:sz w:val="22"/>
        </w:rPr>
        <w:t>roles</w:t>
      </w:r>
      <w:r>
        <w:rPr>
          <w:spacing w:val="-6"/>
          <w:sz w:val="22"/>
        </w:rPr>
        <w:t> </w:t>
      </w:r>
      <w:r>
        <w:rPr>
          <w:sz w:val="22"/>
        </w:rPr>
        <w:t>and</w:t>
      </w:r>
      <w:r>
        <w:rPr>
          <w:spacing w:val="-6"/>
          <w:sz w:val="22"/>
        </w:rPr>
        <w:t> </w:t>
      </w:r>
      <w:r>
        <w:rPr>
          <w:spacing w:val="-2"/>
          <w:sz w:val="22"/>
        </w:rPr>
        <w:t>responsibilities</w:t>
      </w:r>
    </w:p>
    <w:p>
      <w:pPr>
        <w:pStyle w:val="BodyText"/>
      </w:pPr>
    </w:p>
    <w:p>
      <w:pPr>
        <w:spacing w:before="1"/>
        <w:ind w:left="848" w:right="0" w:firstLine="0"/>
        <w:jc w:val="both"/>
        <w:rPr>
          <w:i/>
          <w:sz w:val="22"/>
        </w:rPr>
      </w:pPr>
      <w:r>
        <w:rPr>
          <w:i/>
          <w:sz w:val="22"/>
          <w:u w:val="single"/>
        </w:rPr>
        <w:t>The</w:t>
      </w:r>
      <w:r>
        <w:rPr>
          <w:i/>
          <w:spacing w:val="-5"/>
          <w:sz w:val="22"/>
          <w:u w:val="single"/>
        </w:rPr>
        <w:t> </w:t>
      </w:r>
      <w:r>
        <w:rPr>
          <w:i/>
          <w:sz w:val="22"/>
          <w:u w:val="single"/>
        </w:rPr>
        <w:t>Executive</w:t>
      </w:r>
      <w:r>
        <w:rPr>
          <w:i/>
          <w:spacing w:val="-7"/>
          <w:sz w:val="22"/>
          <w:u w:val="single"/>
        </w:rPr>
        <w:t> </w:t>
      </w:r>
      <w:r>
        <w:rPr>
          <w:i/>
          <w:sz w:val="22"/>
          <w:u w:val="single"/>
        </w:rPr>
        <w:t>Management</w:t>
      </w:r>
      <w:r>
        <w:rPr>
          <w:i/>
          <w:spacing w:val="-4"/>
          <w:sz w:val="22"/>
          <w:u w:val="single"/>
        </w:rPr>
        <w:t> </w:t>
      </w:r>
      <w:r>
        <w:rPr>
          <w:i/>
          <w:sz w:val="22"/>
          <w:u w:val="single"/>
        </w:rPr>
        <w:t>Group</w:t>
      </w:r>
      <w:r>
        <w:rPr>
          <w:i/>
          <w:spacing w:val="-7"/>
          <w:sz w:val="22"/>
          <w:u w:val="single"/>
        </w:rPr>
        <w:t> </w:t>
      </w:r>
      <w:r>
        <w:rPr>
          <w:i/>
          <w:sz w:val="22"/>
          <w:u w:val="single"/>
        </w:rPr>
        <w:t>(EMG)</w:t>
      </w:r>
      <w:r>
        <w:rPr>
          <w:i/>
          <w:spacing w:val="-5"/>
          <w:sz w:val="22"/>
        </w:rPr>
        <w:t> </w:t>
      </w:r>
      <w:r>
        <w:rPr>
          <w:i/>
          <w:spacing w:val="-2"/>
          <w:sz w:val="22"/>
        </w:rPr>
        <w:t>will:</w:t>
      </w:r>
    </w:p>
    <w:p>
      <w:pPr>
        <w:pStyle w:val="ListParagraph"/>
        <w:numPr>
          <w:ilvl w:val="0"/>
          <w:numId w:val="7"/>
        </w:numPr>
        <w:tabs>
          <w:tab w:pos="1273" w:val="left" w:leader="none"/>
        </w:tabs>
        <w:spacing w:line="240" w:lineRule="auto" w:before="102" w:after="0"/>
        <w:ind w:left="1272" w:right="396" w:hanging="425"/>
        <w:jc w:val="both"/>
        <w:rPr>
          <w:sz w:val="22"/>
        </w:rPr>
      </w:pPr>
      <w:r>
        <w:rPr>
          <w:sz w:val="22"/>
        </w:rPr>
        <w:t>undertake a formal annual review which will identify key risks facing the institution; identify levels of assurance set against identified strategic risks; assign Risk Owners from within the executive group and set out the business controls in place and planned actions to mitigate/reduce/manage the risk and monitoring arrangements (usually June);</w:t>
      </w:r>
    </w:p>
    <w:p>
      <w:pPr>
        <w:pStyle w:val="ListParagraph"/>
        <w:numPr>
          <w:ilvl w:val="0"/>
          <w:numId w:val="7"/>
        </w:numPr>
        <w:tabs>
          <w:tab w:pos="1273" w:val="left" w:leader="none"/>
        </w:tabs>
        <w:spacing w:line="240" w:lineRule="auto" w:before="99" w:after="0"/>
        <w:ind w:left="1272" w:right="0" w:hanging="426"/>
        <w:jc w:val="both"/>
        <w:rPr>
          <w:sz w:val="22"/>
        </w:rPr>
      </w:pPr>
      <w:r>
        <w:rPr>
          <w:sz w:val="22"/>
        </w:rPr>
        <w:t>review</w:t>
      </w:r>
      <w:r>
        <w:rPr>
          <w:spacing w:val="-9"/>
          <w:sz w:val="22"/>
        </w:rPr>
        <w:t> </w:t>
      </w:r>
      <w:r>
        <w:rPr>
          <w:sz w:val="22"/>
        </w:rPr>
        <w:t>and</w:t>
      </w:r>
      <w:r>
        <w:rPr>
          <w:spacing w:val="-4"/>
          <w:sz w:val="22"/>
        </w:rPr>
        <w:t> </w:t>
      </w:r>
      <w:r>
        <w:rPr>
          <w:sz w:val="22"/>
        </w:rPr>
        <w:t>update</w:t>
      </w:r>
      <w:r>
        <w:rPr>
          <w:spacing w:val="-6"/>
          <w:sz w:val="22"/>
        </w:rPr>
        <w:t> </w:t>
      </w:r>
      <w:r>
        <w:rPr>
          <w:sz w:val="22"/>
        </w:rPr>
        <w:t>the</w:t>
      </w:r>
      <w:r>
        <w:rPr>
          <w:spacing w:val="-4"/>
          <w:sz w:val="22"/>
        </w:rPr>
        <w:t> </w:t>
      </w:r>
      <w:r>
        <w:rPr>
          <w:sz w:val="22"/>
        </w:rPr>
        <w:t>Strategic</w:t>
      </w:r>
      <w:r>
        <w:rPr>
          <w:spacing w:val="-2"/>
          <w:sz w:val="22"/>
        </w:rPr>
        <w:t> </w:t>
      </w:r>
      <w:r>
        <w:rPr>
          <w:sz w:val="22"/>
        </w:rPr>
        <w:t>Risk</w:t>
      </w:r>
      <w:r>
        <w:rPr>
          <w:spacing w:val="-3"/>
          <w:sz w:val="22"/>
        </w:rPr>
        <w:t> </w:t>
      </w:r>
      <w:r>
        <w:rPr>
          <w:sz w:val="22"/>
        </w:rPr>
        <w:t>Register</w:t>
      </w:r>
      <w:r>
        <w:rPr>
          <w:spacing w:val="-5"/>
          <w:sz w:val="22"/>
        </w:rPr>
        <w:t> </w:t>
      </w:r>
      <w:r>
        <w:rPr>
          <w:sz w:val="22"/>
        </w:rPr>
        <w:t>on</w:t>
      </w:r>
      <w:r>
        <w:rPr>
          <w:spacing w:val="-6"/>
          <w:sz w:val="22"/>
        </w:rPr>
        <w:t> </w:t>
      </w:r>
      <w:r>
        <w:rPr>
          <w:sz w:val="22"/>
        </w:rPr>
        <w:t>a</w:t>
      </w:r>
      <w:r>
        <w:rPr>
          <w:spacing w:val="-4"/>
          <w:sz w:val="22"/>
        </w:rPr>
        <w:t> </w:t>
      </w:r>
      <w:r>
        <w:rPr>
          <w:sz w:val="22"/>
        </w:rPr>
        <w:t>regular</w:t>
      </w:r>
      <w:r>
        <w:rPr>
          <w:spacing w:val="-5"/>
          <w:sz w:val="22"/>
        </w:rPr>
        <w:t> </w:t>
      </w:r>
      <w:r>
        <w:rPr>
          <w:sz w:val="22"/>
        </w:rPr>
        <w:t>basis;</w:t>
      </w:r>
      <w:r>
        <w:rPr>
          <w:spacing w:val="-4"/>
          <w:sz w:val="22"/>
        </w:rPr>
        <w:t> </w:t>
      </w:r>
      <w:r>
        <w:rPr>
          <w:spacing w:val="-5"/>
          <w:sz w:val="22"/>
        </w:rPr>
        <w:t>and</w:t>
      </w:r>
    </w:p>
    <w:p>
      <w:pPr>
        <w:pStyle w:val="BodyText"/>
        <w:spacing w:before="9"/>
        <w:rPr>
          <w:sz w:val="20"/>
        </w:rPr>
      </w:pPr>
    </w:p>
    <w:p>
      <w:pPr>
        <w:pStyle w:val="ListParagraph"/>
        <w:numPr>
          <w:ilvl w:val="0"/>
          <w:numId w:val="7"/>
        </w:numPr>
        <w:tabs>
          <w:tab w:pos="1273" w:val="left" w:leader="none"/>
        </w:tabs>
        <w:spacing w:line="240" w:lineRule="auto" w:before="0" w:after="0"/>
        <w:ind w:left="1272" w:right="0" w:hanging="426"/>
        <w:jc w:val="both"/>
        <w:rPr>
          <w:sz w:val="22"/>
        </w:rPr>
      </w:pPr>
      <w:r>
        <w:rPr>
          <w:sz w:val="22"/>
        </w:rPr>
        <w:t>undertake</w:t>
      </w:r>
      <w:r>
        <w:rPr>
          <w:spacing w:val="-9"/>
          <w:sz w:val="22"/>
        </w:rPr>
        <w:t> </w:t>
      </w:r>
      <w:r>
        <w:rPr>
          <w:sz w:val="22"/>
        </w:rPr>
        <w:t>a</w:t>
      </w:r>
      <w:r>
        <w:rPr>
          <w:spacing w:val="-5"/>
          <w:sz w:val="22"/>
        </w:rPr>
        <w:t> </w:t>
      </w:r>
      <w:r>
        <w:rPr>
          <w:sz w:val="22"/>
        </w:rPr>
        <w:t>biannual</w:t>
      </w:r>
      <w:r>
        <w:rPr>
          <w:spacing w:val="-7"/>
          <w:sz w:val="22"/>
        </w:rPr>
        <w:t> </w:t>
      </w:r>
      <w:r>
        <w:rPr>
          <w:sz w:val="22"/>
        </w:rPr>
        <w:t>review</w:t>
      </w:r>
      <w:r>
        <w:rPr>
          <w:spacing w:val="-8"/>
          <w:sz w:val="22"/>
        </w:rPr>
        <w:t> </w:t>
      </w:r>
      <w:r>
        <w:rPr>
          <w:sz w:val="22"/>
        </w:rPr>
        <w:t>of</w:t>
      </w:r>
      <w:r>
        <w:rPr>
          <w:spacing w:val="-2"/>
          <w:sz w:val="22"/>
        </w:rPr>
        <w:t> </w:t>
      </w:r>
      <w:r>
        <w:rPr>
          <w:sz w:val="22"/>
        </w:rPr>
        <w:t>departmental</w:t>
      </w:r>
      <w:r>
        <w:rPr>
          <w:spacing w:val="-7"/>
          <w:sz w:val="22"/>
        </w:rPr>
        <w:t> </w:t>
      </w:r>
      <w:r>
        <w:rPr>
          <w:sz w:val="22"/>
        </w:rPr>
        <w:t>risk</w:t>
      </w:r>
      <w:r>
        <w:rPr>
          <w:spacing w:val="-4"/>
          <w:sz w:val="22"/>
        </w:rPr>
        <w:t> </w:t>
      </w:r>
      <w:r>
        <w:rPr>
          <w:spacing w:val="-2"/>
          <w:sz w:val="22"/>
        </w:rPr>
        <w:t>registers.</w:t>
      </w:r>
    </w:p>
    <w:p>
      <w:pPr>
        <w:pStyle w:val="BodyText"/>
        <w:rPr>
          <w:sz w:val="24"/>
        </w:rPr>
      </w:pPr>
    </w:p>
    <w:p>
      <w:pPr>
        <w:pStyle w:val="BodyText"/>
        <w:spacing w:before="11"/>
        <w:rPr>
          <w:sz w:val="19"/>
        </w:rPr>
      </w:pPr>
    </w:p>
    <w:p>
      <w:pPr>
        <w:spacing w:before="0"/>
        <w:ind w:left="848" w:right="0" w:firstLine="0"/>
        <w:jc w:val="both"/>
        <w:rPr>
          <w:i/>
          <w:sz w:val="22"/>
        </w:rPr>
      </w:pPr>
      <w:r>
        <w:rPr>
          <w:i/>
          <w:sz w:val="22"/>
          <w:u w:val="single"/>
        </w:rPr>
        <w:t>Members</w:t>
      </w:r>
      <w:r>
        <w:rPr>
          <w:i/>
          <w:spacing w:val="-2"/>
          <w:sz w:val="22"/>
          <w:u w:val="single"/>
        </w:rPr>
        <w:t> </w:t>
      </w:r>
      <w:r>
        <w:rPr>
          <w:i/>
          <w:sz w:val="22"/>
          <w:u w:val="single"/>
        </w:rPr>
        <w:t>of</w:t>
      </w:r>
      <w:r>
        <w:rPr>
          <w:i/>
          <w:spacing w:val="-3"/>
          <w:sz w:val="22"/>
          <w:u w:val="single"/>
        </w:rPr>
        <w:t> </w:t>
      </w:r>
      <w:r>
        <w:rPr>
          <w:i/>
          <w:sz w:val="22"/>
          <w:u w:val="single"/>
        </w:rPr>
        <w:t>EMG</w:t>
      </w:r>
      <w:r>
        <w:rPr>
          <w:i/>
          <w:spacing w:val="-3"/>
          <w:sz w:val="22"/>
          <w:u w:val="single"/>
        </w:rPr>
        <w:t> </w:t>
      </w:r>
      <w:r>
        <w:rPr>
          <w:i/>
          <w:spacing w:val="-4"/>
          <w:sz w:val="22"/>
        </w:rPr>
        <w:t> </w:t>
      </w:r>
      <w:r>
        <w:rPr>
          <w:i/>
          <w:spacing w:val="-2"/>
          <w:sz w:val="22"/>
        </w:rPr>
        <w:t>will:</w:t>
      </w:r>
    </w:p>
    <w:p>
      <w:pPr>
        <w:pStyle w:val="ListParagraph"/>
        <w:numPr>
          <w:ilvl w:val="0"/>
          <w:numId w:val="8"/>
        </w:numPr>
        <w:tabs>
          <w:tab w:pos="1273" w:val="left" w:leader="none"/>
        </w:tabs>
        <w:spacing w:line="240" w:lineRule="auto" w:before="102" w:after="0"/>
        <w:ind w:left="1272" w:right="400" w:hanging="425"/>
        <w:jc w:val="both"/>
        <w:rPr>
          <w:sz w:val="22"/>
        </w:rPr>
      </w:pPr>
      <w:r>
        <w:rPr>
          <w:sz w:val="22"/>
        </w:rPr>
        <w:t>report any perceived new/changed significant risk or failure of existing control mechanisms immediately on discovery to the Principal/CEO and Clerk to Governors (those with risk assessment scores of 12-25); and</w:t>
      </w:r>
    </w:p>
    <w:p>
      <w:pPr>
        <w:pStyle w:val="ListParagraph"/>
        <w:numPr>
          <w:ilvl w:val="0"/>
          <w:numId w:val="8"/>
        </w:numPr>
        <w:tabs>
          <w:tab w:pos="1273" w:val="left" w:leader="none"/>
        </w:tabs>
        <w:spacing w:line="240" w:lineRule="auto" w:before="98" w:after="0"/>
        <w:ind w:left="1272" w:right="402" w:hanging="425"/>
        <w:jc w:val="both"/>
        <w:rPr>
          <w:sz w:val="22"/>
        </w:rPr>
      </w:pPr>
      <w:r>
        <w:rPr>
          <w:sz w:val="22"/>
        </w:rPr>
        <w:t>Take responsibility for providing updates on risks in their areas via the Strategic Risk </w:t>
      </w:r>
      <w:r>
        <w:rPr>
          <w:spacing w:val="-2"/>
          <w:sz w:val="22"/>
        </w:rPr>
        <w:t>Register.</w:t>
      </w:r>
    </w:p>
    <w:p>
      <w:pPr>
        <w:pStyle w:val="BodyText"/>
        <w:rPr>
          <w:sz w:val="24"/>
        </w:rPr>
      </w:pPr>
    </w:p>
    <w:p>
      <w:pPr>
        <w:pStyle w:val="BodyText"/>
        <w:spacing w:before="1"/>
        <w:rPr>
          <w:sz w:val="20"/>
        </w:rPr>
      </w:pPr>
    </w:p>
    <w:p>
      <w:pPr>
        <w:spacing w:before="0"/>
        <w:ind w:left="848" w:right="0" w:firstLine="0"/>
        <w:jc w:val="both"/>
        <w:rPr>
          <w:i/>
          <w:sz w:val="22"/>
        </w:rPr>
      </w:pPr>
      <w:r>
        <w:rPr>
          <w:i/>
          <w:sz w:val="22"/>
          <w:u w:val="single"/>
        </w:rPr>
        <w:t>The</w:t>
      </w:r>
      <w:r>
        <w:rPr>
          <w:i/>
          <w:spacing w:val="-6"/>
          <w:sz w:val="22"/>
          <w:u w:val="single"/>
        </w:rPr>
        <w:t> </w:t>
      </w:r>
      <w:r>
        <w:rPr>
          <w:i/>
          <w:sz w:val="22"/>
          <w:u w:val="single"/>
        </w:rPr>
        <w:t>Deputy</w:t>
      </w:r>
      <w:r>
        <w:rPr>
          <w:i/>
          <w:spacing w:val="-7"/>
          <w:sz w:val="22"/>
          <w:u w:val="single"/>
        </w:rPr>
        <w:t> </w:t>
      </w:r>
      <w:r>
        <w:rPr>
          <w:i/>
          <w:sz w:val="22"/>
          <w:u w:val="single"/>
        </w:rPr>
        <w:t>Principal/Clerk</w:t>
      </w:r>
      <w:r>
        <w:rPr>
          <w:i/>
          <w:spacing w:val="-8"/>
          <w:sz w:val="22"/>
          <w:u w:val="single"/>
        </w:rPr>
        <w:t> </w:t>
      </w:r>
      <w:r>
        <w:rPr>
          <w:i/>
          <w:sz w:val="22"/>
          <w:u w:val="single"/>
        </w:rPr>
        <w:t>to</w:t>
      </w:r>
      <w:r>
        <w:rPr>
          <w:i/>
          <w:spacing w:val="-7"/>
          <w:sz w:val="22"/>
          <w:u w:val="single"/>
        </w:rPr>
        <w:t> </w:t>
      </w:r>
      <w:r>
        <w:rPr>
          <w:i/>
          <w:sz w:val="22"/>
          <w:u w:val="single"/>
        </w:rPr>
        <w:t>Governors</w:t>
      </w:r>
      <w:r>
        <w:rPr>
          <w:i/>
          <w:spacing w:val="-8"/>
          <w:sz w:val="22"/>
        </w:rPr>
        <w:t> </w:t>
      </w:r>
      <w:r>
        <w:rPr>
          <w:i/>
          <w:spacing w:val="-2"/>
          <w:sz w:val="22"/>
        </w:rPr>
        <w:t>will:</w:t>
      </w:r>
    </w:p>
    <w:p>
      <w:pPr>
        <w:pStyle w:val="ListParagraph"/>
        <w:numPr>
          <w:ilvl w:val="0"/>
          <w:numId w:val="9"/>
        </w:numPr>
        <w:tabs>
          <w:tab w:pos="1273" w:val="left" w:leader="none"/>
        </w:tabs>
        <w:spacing w:line="240" w:lineRule="auto" w:before="100" w:after="0"/>
        <w:ind w:left="1273" w:right="394" w:hanging="426"/>
        <w:jc w:val="both"/>
        <w:rPr>
          <w:sz w:val="22"/>
        </w:rPr>
      </w:pPr>
      <w:r>
        <w:rPr>
          <w:sz w:val="22"/>
        </w:rPr>
        <w:t>notify, upon discovery, the Chair of Governors and the Chairs of the</w:t>
      </w:r>
      <w:r>
        <w:rPr>
          <w:spacing w:val="40"/>
          <w:sz w:val="22"/>
        </w:rPr>
        <w:t> </w:t>
      </w:r>
      <w:r>
        <w:rPr>
          <w:sz w:val="22"/>
        </w:rPr>
        <w:t>Finance and</w:t>
      </w:r>
      <w:r>
        <w:rPr>
          <w:spacing w:val="40"/>
          <w:sz w:val="22"/>
        </w:rPr>
        <w:t> </w:t>
      </w:r>
      <w:r>
        <w:rPr>
          <w:sz w:val="22"/>
        </w:rPr>
        <w:t>Estates Committee and the Audit Committee of any new/changed risk or failure of existing controls in respect of significant strategic risks (those with risk assessment scores of 12-25); and</w:t>
      </w:r>
    </w:p>
    <w:p>
      <w:pPr>
        <w:pStyle w:val="ListParagraph"/>
        <w:numPr>
          <w:ilvl w:val="0"/>
          <w:numId w:val="9"/>
        </w:numPr>
        <w:tabs>
          <w:tab w:pos="1274" w:val="left" w:leader="none"/>
        </w:tabs>
        <w:spacing w:line="240" w:lineRule="auto" w:before="100" w:after="0"/>
        <w:ind w:left="1273" w:right="0" w:hanging="426"/>
        <w:jc w:val="both"/>
        <w:rPr>
          <w:sz w:val="22"/>
        </w:rPr>
      </w:pPr>
      <w:r>
        <w:rPr>
          <w:sz w:val="22"/>
        </w:rPr>
        <w:t>ensure</w:t>
      </w:r>
      <w:r>
        <w:rPr>
          <w:spacing w:val="-9"/>
          <w:sz w:val="22"/>
        </w:rPr>
        <w:t> </w:t>
      </w:r>
      <w:r>
        <w:rPr>
          <w:sz w:val="22"/>
        </w:rPr>
        <w:t>that</w:t>
      </w:r>
      <w:r>
        <w:rPr>
          <w:spacing w:val="-7"/>
          <w:sz w:val="22"/>
        </w:rPr>
        <w:t> </w:t>
      </w:r>
      <w:r>
        <w:rPr>
          <w:sz w:val="22"/>
        </w:rPr>
        <w:t>formal</w:t>
      </w:r>
      <w:r>
        <w:rPr>
          <w:spacing w:val="-4"/>
          <w:sz w:val="22"/>
        </w:rPr>
        <w:t> </w:t>
      </w:r>
      <w:r>
        <w:rPr>
          <w:sz w:val="22"/>
        </w:rPr>
        <w:t>risk</w:t>
      </w:r>
      <w:r>
        <w:rPr>
          <w:spacing w:val="-4"/>
          <w:sz w:val="22"/>
        </w:rPr>
        <w:t> </w:t>
      </w:r>
      <w:r>
        <w:rPr>
          <w:sz w:val="22"/>
        </w:rPr>
        <w:t>management</w:t>
      </w:r>
      <w:r>
        <w:rPr>
          <w:spacing w:val="-7"/>
          <w:sz w:val="22"/>
        </w:rPr>
        <w:t> </w:t>
      </w:r>
      <w:r>
        <w:rPr>
          <w:sz w:val="22"/>
        </w:rPr>
        <w:t>guidance</w:t>
      </w:r>
      <w:r>
        <w:rPr>
          <w:spacing w:val="-2"/>
          <w:sz w:val="22"/>
        </w:rPr>
        <w:t> </w:t>
      </w:r>
      <w:r>
        <w:rPr>
          <w:sz w:val="22"/>
        </w:rPr>
        <w:t>is</w:t>
      </w:r>
      <w:r>
        <w:rPr>
          <w:spacing w:val="-8"/>
          <w:sz w:val="22"/>
        </w:rPr>
        <w:t> </w:t>
      </w:r>
      <w:r>
        <w:rPr>
          <w:sz w:val="22"/>
        </w:rPr>
        <w:t>provided</w:t>
      </w:r>
      <w:r>
        <w:rPr>
          <w:spacing w:val="-5"/>
          <w:sz w:val="22"/>
        </w:rPr>
        <w:t> </w:t>
      </w:r>
      <w:r>
        <w:rPr>
          <w:sz w:val="22"/>
        </w:rPr>
        <w:t>to</w:t>
      </w:r>
      <w:r>
        <w:rPr>
          <w:spacing w:val="-4"/>
          <w:sz w:val="22"/>
        </w:rPr>
        <w:t> </w:t>
      </w:r>
      <w:r>
        <w:rPr>
          <w:sz w:val="22"/>
        </w:rPr>
        <w:t>Risk</w:t>
      </w:r>
      <w:r>
        <w:rPr>
          <w:spacing w:val="-1"/>
          <w:sz w:val="22"/>
        </w:rPr>
        <w:t> </w:t>
      </w:r>
      <w:r>
        <w:rPr>
          <w:spacing w:val="-2"/>
          <w:sz w:val="22"/>
        </w:rPr>
        <w:t>Managers.</w:t>
      </w:r>
    </w:p>
    <w:p>
      <w:pPr>
        <w:spacing w:after="0" w:line="240" w:lineRule="auto"/>
        <w:jc w:val="both"/>
        <w:rPr>
          <w:sz w:val="22"/>
        </w:rPr>
        <w:sectPr>
          <w:type w:val="continuous"/>
          <w:pgSz w:w="11910" w:h="16850"/>
          <w:pgMar w:top="960" w:bottom="280" w:left="580" w:right="580"/>
        </w:sectPr>
      </w:pPr>
    </w:p>
    <w:p>
      <w:pPr>
        <w:pStyle w:val="BodyText"/>
        <w:spacing w:before="75"/>
        <w:ind w:left="848"/>
      </w:pPr>
      <w:r>
        <w:rPr>
          <w:i/>
          <w:u w:val="single"/>
        </w:rPr>
        <w:t>Risk Managers</w:t>
      </w:r>
      <w:r>
        <w:rPr>
          <w:i/>
        </w:rPr>
        <w:t> </w:t>
      </w:r>
      <w:r>
        <w:rPr/>
        <w:t>who are normally Heads of Department or other senior staff assigned to manage specific areas of activity or projects will:</w:t>
      </w:r>
    </w:p>
    <w:p>
      <w:pPr>
        <w:pStyle w:val="ListParagraph"/>
        <w:numPr>
          <w:ilvl w:val="0"/>
          <w:numId w:val="10"/>
        </w:numPr>
        <w:tabs>
          <w:tab w:pos="1272" w:val="left" w:leader="none"/>
          <w:tab w:pos="1273" w:val="left" w:leader="none"/>
        </w:tabs>
        <w:spacing w:line="240" w:lineRule="auto" w:before="101" w:after="0"/>
        <w:ind w:left="1272" w:right="400" w:hanging="425"/>
        <w:jc w:val="left"/>
        <w:rPr>
          <w:sz w:val="22"/>
        </w:rPr>
      </w:pPr>
      <w:r>
        <w:rPr>
          <w:sz w:val="22"/>
        </w:rPr>
        <w:t>have primary responsibility for actively managing risks within their area of responsibility on a day-to-day basis – this includes consideration in relation to resource and activity planning;</w:t>
      </w:r>
    </w:p>
    <w:p>
      <w:pPr>
        <w:pStyle w:val="ListParagraph"/>
        <w:numPr>
          <w:ilvl w:val="0"/>
          <w:numId w:val="10"/>
        </w:numPr>
        <w:tabs>
          <w:tab w:pos="1273" w:val="left" w:leader="none"/>
          <w:tab w:pos="1274" w:val="left" w:leader="none"/>
        </w:tabs>
        <w:spacing w:line="240" w:lineRule="auto" w:before="101" w:after="0"/>
        <w:ind w:left="1273" w:right="394" w:hanging="425"/>
        <w:jc w:val="left"/>
        <w:rPr>
          <w:sz w:val="22"/>
        </w:rPr>
      </w:pPr>
      <w:r>
        <w:rPr>
          <w:sz w:val="22"/>
        </w:rPr>
        <w:t>maintain a departmental risk register (on the form provided for that purpose)</w:t>
      </w:r>
      <w:r>
        <w:rPr>
          <w:spacing w:val="80"/>
          <w:sz w:val="22"/>
        </w:rPr>
        <w:t> </w:t>
      </w:r>
      <w:r>
        <w:rPr>
          <w:sz w:val="22"/>
        </w:rPr>
        <w:t>which is linked to departmental, project or service line aims and objectives;</w:t>
      </w:r>
    </w:p>
    <w:p>
      <w:pPr>
        <w:pStyle w:val="ListParagraph"/>
        <w:numPr>
          <w:ilvl w:val="0"/>
          <w:numId w:val="10"/>
        </w:numPr>
        <w:tabs>
          <w:tab w:pos="1272" w:val="left" w:leader="none"/>
          <w:tab w:pos="1274" w:val="left" w:leader="none"/>
        </w:tabs>
        <w:spacing w:line="240" w:lineRule="auto" w:before="99" w:after="0"/>
        <w:ind w:left="1273" w:right="0" w:hanging="426"/>
        <w:jc w:val="left"/>
        <w:rPr>
          <w:sz w:val="22"/>
        </w:rPr>
      </w:pPr>
      <w:r>
        <w:rPr>
          <w:sz w:val="22"/>
        </w:rPr>
        <w:t>promote</w:t>
      </w:r>
      <w:r>
        <w:rPr>
          <w:spacing w:val="-8"/>
          <w:sz w:val="22"/>
        </w:rPr>
        <w:t> </w:t>
      </w:r>
      <w:r>
        <w:rPr>
          <w:sz w:val="22"/>
        </w:rPr>
        <w:t>risk</w:t>
      </w:r>
      <w:r>
        <w:rPr>
          <w:spacing w:val="-3"/>
          <w:sz w:val="22"/>
        </w:rPr>
        <w:t> </w:t>
      </w:r>
      <w:r>
        <w:rPr>
          <w:sz w:val="22"/>
        </w:rPr>
        <w:t>awareness</w:t>
      </w:r>
      <w:r>
        <w:rPr>
          <w:spacing w:val="-7"/>
          <w:sz w:val="22"/>
        </w:rPr>
        <w:t> </w:t>
      </w:r>
      <w:r>
        <w:rPr>
          <w:sz w:val="22"/>
        </w:rPr>
        <w:t>within</w:t>
      </w:r>
      <w:r>
        <w:rPr>
          <w:spacing w:val="-6"/>
          <w:sz w:val="22"/>
        </w:rPr>
        <w:t> </w:t>
      </w:r>
      <w:r>
        <w:rPr>
          <w:sz w:val="22"/>
        </w:rPr>
        <w:t>their</w:t>
      </w:r>
      <w:r>
        <w:rPr>
          <w:spacing w:val="-3"/>
          <w:sz w:val="22"/>
        </w:rPr>
        <w:t> </w:t>
      </w:r>
      <w:r>
        <w:rPr>
          <w:spacing w:val="-2"/>
          <w:sz w:val="22"/>
        </w:rPr>
        <w:t>operations;</w:t>
      </w:r>
    </w:p>
    <w:p>
      <w:pPr>
        <w:pStyle w:val="ListParagraph"/>
        <w:numPr>
          <w:ilvl w:val="0"/>
          <w:numId w:val="10"/>
        </w:numPr>
        <w:tabs>
          <w:tab w:pos="1274" w:val="left" w:leader="none"/>
        </w:tabs>
        <w:spacing w:line="240" w:lineRule="auto" w:before="100" w:after="0"/>
        <w:ind w:left="1273" w:right="400" w:hanging="425"/>
        <w:jc w:val="both"/>
        <w:rPr>
          <w:sz w:val="22"/>
        </w:rPr>
      </w:pPr>
      <w:r>
        <w:rPr>
          <w:sz w:val="22"/>
        </w:rPr>
        <w:t>ensure that any identified risks are properly discussed with other relevant heads of department as appropriate;</w:t>
      </w:r>
    </w:p>
    <w:p>
      <w:pPr>
        <w:pStyle w:val="ListParagraph"/>
        <w:numPr>
          <w:ilvl w:val="0"/>
          <w:numId w:val="10"/>
        </w:numPr>
        <w:tabs>
          <w:tab w:pos="1274" w:val="left" w:leader="none"/>
        </w:tabs>
        <w:spacing w:line="240" w:lineRule="auto" w:before="101" w:after="0"/>
        <w:ind w:left="1273" w:right="398" w:hanging="425"/>
        <w:jc w:val="both"/>
        <w:rPr>
          <w:sz w:val="22"/>
        </w:rPr>
      </w:pPr>
      <w:r>
        <w:rPr>
          <w:sz w:val="22"/>
        </w:rPr>
        <w:t>ensure that risks are regularly discussed at departmental, team or project meetings (at least monthly) and</w:t>
      </w:r>
      <w:r>
        <w:rPr>
          <w:spacing w:val="-2"/>
          <w:sz w:val="22"/>
        </w:rPr>
        <w:t> </w:t>
      </w:r>
      <w:r>
        <w:rPr>
          <w:sz w:val="22"/>
        </w:rPr>
        <w:t>ensure</w:t>
      </w:r>
      <w:r>
        <w:rPr>
          <w:spacing w:val="-2"/>
          <w:sz w:val="22"/>
        </w:rPr>
        <w:t> </w:t>
      </w:r>
      <w:r>
        <w:rPr>
          <w:sz w:val="22"/>
        </w:rPr>
        <w:t>that</w:t>
      </w:r>
      <w:r>
        <w:rPr>
          <w:spacing w:val="-2"/>
          <w:sz w:val="22"/>
        </w:rPr>
        <w:t> </w:t>
      </w:r>
      <w:r>
        <w:rPr>
          <w:sz w:val="22"/>
        </w:rPr>
        <w:t>the</w:t>
      </w:r>
      <w:r>
        <w:rPr>
          <w:spacing w:val="-2"/>
          <w:sz w:val="22"/>
        </w:rPr>
        <w:t> </w:t>
      </w:r>
      <w:r>
        <w:rPr>
          <w:sz w:val="22"/>
        </w:rPr>
        <w:t>risk</w:t>
      </w:r>
      <w:r>
        <w:rPr>
          <w:spacing w:val="-1"/>
          <w:sz w:val="22"/>
        </w:rPr>
        <w:t> </w:t>
      </w:r>
      <w:r>
        <w:rPr>
          <w:sz w:val="22"/>
        </w:rPr>
        <w:t>management</w:t>
      </w:r>
      <w:r>
        <w:rPr>
          <w:spacing w:val="-3"/>
          <w:sz w:val="22"/>
        </w:rPr>
        <w:t> </w:t>
      </w:r>
      <w:r>
        <w:rPr>
          <w:sz w:val="22"/>
        </w:rPr>
        <w:t>discussions</w:t>
      </w:r>
      <w:r>
        <w:rPr>
          <w:spacing w:val="-1"/>
          <w:sz w:val="22"/>
        </w:rPr>
        <w:t> </w:t>
      </w:r>
      <w:r>
        <w:rPr>
          <w:sz w:val="22"/>
        </w:rPr>
        <w:t>are</w:t>
      </w:r>
      <w:r>
        <w:rPr>
          <w:spacing w:val="-4"/>
          <w:sz w:val="22"/>
        </w:rPr>
        <w:t> </w:t>
      </w:r>
      <w:r>
        <w:rPr>
          <w:sz w:val="22"/>
        </w:rPr>
        <w:t>formally</w:t>
      </w:r>
      <w:r>
        <w:rPr>
          <w:spacing w:val="-4"/>
          <w:sz w:val="22"/>
        </w:rPr>
        <w:t> </w:t>
      </w:r>
      <w:r>
        <w:rPr>
          <w:sz w:val="22"/>
        </w:rPr>
        <w:t>documented</w:t>
      </w:r>
      <w:r>
        <w:rPr>
          <w:spacing w:val="-4"/>
          <w:sz w:val="22"/>
        </w:rPr>
        <w:t> </w:t>
      </w:r>
      <w:r>
        <w:rPr>
          <w:sz w:val="22"/>
        </w:rPr>
        <w:t>and</w:t>
      </w:r>
      <w:r>
        <w:rPr>
          <w:spacing w:val="-2"/>
          <w:sz w:val="22"/>
        </w:rPr>
        <w:t> </w:t>
      </w:r>
      <w:r>
        <w:rPr>
          <w:sz w:val="22"/>
        </w:rPr>
        <w:t>risk registers updated accordingly;</w:t>
      </w:r>
    </w:p>
    <w:p>
      <w:pPr>
        <w:pStyle w:val="ListParagraph"/>
        <w:numPr>
          <w:ilvl w:val="0"/>
          <w:numId w:val="10"/>
        </w:numPr>
        <w:tabs>
          <w:tab w:pos="1274" w:val="left" w:leader="none"/>
        </w:tabs>
        <w:spacing w:line="240" w:lineRule="auto" w:before="98" w:after="0"/>
        <w:ind w:left="1273" w:right="0" w:hanging="426"/>
        <w:jc w:val="both"/>
        <w:rPr>
          <w:sz w:val="22"/>
        </w:rPr>
      </w:pPr>
      <w:r>
        <w:rPr>
          <w:sz w:val="22"/>
        </w:rPr>
        <w:t>maintain</w:t>
      </w:r>
      <w:r>
        <w:rPr>
          <w:spacing w:val="-6"/>
          <w:sz w:val="22"/>
        </w:rPr>
        <w:t> </w:t>
      </w:r>
      <w:r>
        <w:rPr>
          <w:sz w:val="22"/>
        </w:rPr>
        <w:t>a</w:t>
      </w:r>
      <w:r>
        <w:rPr>
          <w:spacing w:val="-5"/>
          <w:sz w:val="22"/>
        </w:rPr>
        <w:t> </w:t>
      </w:r>
      <w:r>
        <w:rPr>
          <w:sz w:val="22"/>
        </w:rPr>
        <w:t>log</w:t>
      </w:r>
      <w:r>
        <w:rPr>
          <w:spacing w:val="-3"/>
          <w:sz w:val="22"/>
        </w:rPr>
        <w:t> </w:t>
      </w:r>
      <w:r>
        <w:rPr>
          <w:sz w:val="22"/>
        </w:rPr>
        <w:t>of</w:t>
      </w:r>
      <w:r>
        <w:rPr>
          <w:spacing w:val="-1"/>
          <w:sz w:val="22"/>
        </w:rPr>
        <w:t> </w:t>
      </w:r>
      <w:r>
        <w:rPr>
          <w:sz w:val="22"/>
        </w:rPr>
        <w:t>risk</w:t>
      </w:r>
      <w:r>
        <w:rPr>
          <w:spacing w:val="-2"/>
          <w:sz w:val="22"/>
        </w:rPr>
        <w:t> </w:t>
      </w:r>
      <w:r>
        <w:rPr>
          <w:sz w:val="22"/>
        </w:rPr>
        <w:t>register</w:t>
      </w:r>
      <w:r>
        <w:rPr>
          <w:spacing w:val="-4"/>
          <w:sz w:val="22"/>
        </w:rPr>
        <w:t> </w:t>
      </w:r>
      <w:r>
        <w:rPr>
          <w:sz w:val="22"/>
        </w:rPr>
        <w:t>changes</w:t>
      </w:r>
      <w:r>
        <w:rPr>
          <w:spacing w:val="-5"/>
          <w:sz w:val="22"/>
        </w:rPr>
        <w:t> </w:t>
      </w:r>
      <w:r>
        <w:rPr>
          <w:sz w:val="22"/>
        </w:rPr>
        <w:t>on</w:t>
      </w:r>
      <w:r>
        <w:rPr>
          <w:spacing w:val="-5"/>
          <w:sz w:val="22"/>
        </w:rPr>
        <w:t> </w:t>
      </w:r>
      <w:r>
        <w:rPr>
          <w:sz w:val="22"/>
        </w:rPr>
        <w:t>the</w:t>
      </w:r>
      <w:r>
        <w:rPr>
          <w:spacing w:val="-5"/>
          <w:sz w:val="22"/>
        </w:rPr>
        <w:t> </w:t>
      </w:r>
      <w:r>
        <w:rPr>
          <w:sz w:val="22"/>
        </w:rPr>
        <w:t>form</w:t>
      </w:r>
      <w:r>
        <w:rPr>
          <w:spacing w:val="-4"/>
          <w:sz w:val="22"/>
        </w:rPr>
        <w:t> </w:t>
      </w:r>
      <w:r>
        <w:rPr>
          <w:sz w:val="22"/>
        </w:rPr>
        <w:t>provided</w:t>
      </w:r>
      <w:r>
        <w:rPr>
          <w:spacing w:val="-5"/>
          <w:sz w:val="22"/>
        </w:rPr>
        <w:t> </w:t>
      </w:r>
      <w:r>
        <w:rPr>
          <w:sz w:val="22"/>
        </w:rPr>
        <w:t>for</w:t>
      </w:r>
      <w:r>
        <w:rPr>
          <w:spacing w:val="-4"/>
          <w:sz w:val="22"/>
        </w:rPr>
        <w:t> </w:t>
      </w:r>
      <w:r>
        <w:rPr>
          <w:sz w:val="22"/>
        </w:rPr>
        <w:t>that</w:t>
      </w:r>
      <w:r>
        <w:rPr>
          <w:spacing w:val="-4"/>
          <w:sz w:val="22"/>
        </w:rPr>
        <w:t> </w:t>
      </w:r>
      <w:r>
        <w:rPr>
          <w:spacing w:val="-2"/>
          <w:sz w:val="22"/>
        </w:rPr>
        <w:t>purpose;</w:t>
      </w:r>
    </w:p>
    <w:p>
      <w:pPr>
        <w:pStyle w:val="ListParagraph"/>
        <w:numPr>
          <w:ilvl w:val="0"/>
          <w:numId w:val="10"/>
        </w:numPr>
        <w:tabs>
          <w:tab w:pos="1274" w:val="left" w:leader="none"/>
        </w:tabs>
        <w:spacing w:line="240" w:lineRule="auto" w:before="102" w:after="0"/>
        <w:ind w:left="1272" w:right="397" w:hanging="425"/>
        <w:jc w:val="both"/>
        <w:rPr>
          <w:sz w:val="22"/>
        </w:rPr>
      </w:pPr>
      <w:r>
        <w:rPr>
          <w:sz w:val="22"/>
        </w:rPr>
        <w:t>report systematically and promptly to the Deputy Principal or Vice-Principals any perceived new/changed high risks or failures in existing control mechanisms (those with risk assessment scores of 12-25);</w:t>
      </w:r>
    </w:p>
    <w:p>
      <w:pPr>
        <w:pStyle w:val="ListParagraph"/>
        <w:numPr>
          <w:ilvl w:val="0"/>
          <w:numId w:val="10"/>
        </w:numPr>
        <w:tabs>
          <w:tab w:pos="1273" w:val="left" w:leader="none"/>
        </w:tabs>
        <w:spacing w:line="240" w:lineRule="auto" w:before="98" w:after="0"/>
        <w:ind w:left="1272" w:right="400" w:hanging="360"/>
        <w:jc w:val="both"/>
        <w:rPr>
          <w:sz w:val="22"/>
        </w:rPr>
      </w:pPr>
      <w:r>
        <w:rPr>
          <w:sz w:val="22"/>
        </w:rPr>
        <w:t>provide updated operational risk registers to the Executive Management Group for</w:t>
      </w:r>
      <w:r>
        <w:rPr>
          <w:spacing w:val="40"/>
          <w:sz w:val="22"/>
        </w:rPr>
        <w:t> </w:t>
      </w:r>
      <w:r>
        <w:rPr>
          <w:sz w:val="22"/>
        </w:rPr>
        <w:t>monitoring on a biannual basis; and</w:t>
      </w:r>
    </w:p>
    <w:p>
      <w:pPr>
        <w:pStyle w:val="ListParagraph"/>
        <w:numPr>
          <w:ilvl w:val="0"/>
          <w:numId w:val="10"/>
        </w:numPr>
        <w:tabs>
          <w:tab w:pos="1273" w:val="left" w:leader="none"/>
        </w:tabs>
        <w:spacing w:line="240" w:lineRule="auto" w:before="101" w:after="0"/>
        <w:ind w:left="1272" w:right="396" w:hanging="360"/>
        <w:jc w:val="both"/>
        <w:rPr>
          <w:sz w:val="22"/>
        </w:rPr>
      </w:pPr>
      <w:r>
        <w:rPr>
          <w:sz w:val="22"/>
        </w:rPr>
        <w:t>provide regular reports to the Executive Management Group and an annual report on the effectiveness of business controls in</w:t>
      </w:r>
      <w:r>
        <w:rPr>
          <w:spacing w:val="40"/>
          <w:sz w:val="22"/>
        </w:rPr>
        <w:t> </w:t>
      </w:r>
      <w:r>
        <w:rPr>
          <w:sz w:val="22"/>
        </w:rPr>
        <w:t>place to manage risk items under their management </w:t>
      </w:r>
      <w:r>
        <w:rPr>
          <w:spacing w:val="-2"/>
          <w:sz w:val="22"/>
        </w:rPr>
        <w:t>control.</w:t>
      </w:r>
    </w:p>
    <w:p>
      <w:pPr>
        <w:pStyle w:val="BodyText"/>
        <w:spacing w:before="10"/>
        <w:rPr>
          <w:sz w:val="21"/>
        </w:rPr>
      </w:pPr>
    </w:p>
    <w:p>
      <w:pPr>
        <w:pStyle w:val="BodyText"/>
        <w:ind w:left="847"/>
      </w:pPr>
      <w:r>
        <w:rPr/>
        <w:t>The</w:t>
      </w:r>
      <w:r>
        <w:rPr>
          <w:spacing w:val="-8"/>
        </w:rPr>
        <w:t> </w:t>
      </w:r>
      <w:r>
        <w:rPr/>
        <w:t>Risk</w:t>
      </w:r>
      <w:r>
        <w:rPr>
          <w:spacing w:val="-4"/>
        </w:rPr>
        <w:t> </w:t>
      </w:r>
      <w:r>
        <w:rPr/>
        <w:t>Evaluation</w:t>
      </w:r>
      <w:r>
        <w:rPr>
          <w:spacing w:val="-5"/>
        </w:rPr>
        <w:t> </w:t>
      </w:r>
      <w:r>
        <w:rPr/>
        <w:t>Guidance</w:t>
      </w:r>
      <w:r>
        <w:rPr>
          <w:spacing w:val="-6"/>
        </w:rPr>
        <w:t> </w:t>
      </w:r>
      <w:r>
        <w:rPr/>
        <w:t>is</w:t>
      </w:r>
      <w:r>
        <w:rPr>
          <w:spacing w:val="-3"/>
        </w:rPr>
        <w:t> </w:t>
      </w:r>
      <w:r>
        <w:rPr/>
        <w:t>provided</w:t>
      </w:r>
      <w:r>
        <w:rPr>
          <w:spacing w:val="-6"/>
        </w:rPr>
        <w:t> </w:t>
      </w:r>
      <w:r>
        <w:rPr/>
        <w:t>to</w:t>
      </w:r>
      <w:r>
        <w:rPr>
          <w:spacing w:val="-5"/>
        </w:rPr>
        <w:t> </w:t>
      </w:r>
      <w:r>
        <w:rPr/>
        <w:t>Risk</w:t>
      </w:r>
      <w:r>
        <w:rPr>
          <w:spacing w:val="-4"/>
        </w:rPr>
        <w:t> </w:t>
      </w:r>
      <w:r>
        <w:rPr>
          <w:spacing w:val="-2"/>
        </w:rPr>
        <w:t>Managers.</w:t>
      </w:r>
    </w:p>
    <w:p>
      <w:pPr>
        <w:pStyle w:val="BodyText"/>
        <w:rPr>
          <w:sz w:val="24"/>
        </w:rPr>
      </w:pPr>
    </w:p>
    <w:p>
      <w:pPr>
        <w:pStyle w:val="BodyText"/>
        <w:spacing w:before="11"/>
        <w:rPr>
          <w:sz w:val="18"/>
        </w:rPr>
      </w:pPr>
    </w:p>
    <w:p>
      <w:pPr>
        <w:spacing w:before="0"/>
        <w:ind w:left="848" w:right="0" w:firstLine="0"/>
        <w:jc w:val="left"/>
        <w:rPr>
          <w:i/>
          <w:sz w:val="22"/>
        </w:rPr>
      </w:pPr>
      <w:r>
        <w:rPr>
          <w:i/>
          <w:sz w:val="22"/>
          <w:u w:val="single"/>
        </w:rPr>
        <w:t>Finance</w:t>
      </w:r>
      <w:r>
        <w:rPr>
          <w:i/>
          <w:spacing w:val="-6"/>
          <w:sz w:val="22"/>
          <w:u w:val="single"/>
        </w:rPr>
        <w:t> </w:t>
      </w:r>
      <w:r>
        <w:rPr>
          <w:i/>
          <w:sz w:val="22"/>
          <w:u w:val="single"/>
        </w:rPr>
        <w:t>and</w:t>
      </w:r>
      <w:r>
        <w:rPr>
          <w:i/>
          <w:spacing w:val="-6"/>
          <w:sz w:val="22"/>
          <w:u w:val="single"/>
        </w:rPr>
        <w:t> </w:t>
      </w:r>
      <w:r>
        <w:rPr>
          <w:i/>
          <w:sz w:val="22"/>
          <w:u w:val="single"/>
        </w:rPr>
        <w:t>Estates</w:t>
      </w:r>
      <w:r>
        <w:rPr>
          <w:i/>
          <w:spacing w:val="-7"/>
          <w:sz w:val="22"/>
          <w:u w:val="single"/>
        </w:rPr>
        <w:t> </w:t>
      </w:r>
      <w:r>
        <w:rPr>
          <w:i/>
          <w:sz w:val="22"/>
          <w:u w:val="single"/>
        </w:rPr>
        <w:t>Committee</w:t>
      </w:r>
      <w:r>
        <w:rPr>
          <w:i/>
          <w:spacing w:val="-7"/>
          <w:sz w:val="22"/>
        </w:rPr>
        <w:t> </w:t>
      </w:r>
      <w:r>
        <w:rPr>
          <w:i/>
          <w:spacing w:val="-2"/>
          <w:sz w:val="22"/>
        </w:rPr>
        <w:t>will:</w:t>
      </w:r>
    </w:p>
    <w:p>
      <w:pPr>
        <w:pStyle w:val="ListParagraph"/>
        <w:numPr>
          <w:ilvl w:val="0"/>
          <w:numId w:val="11"/>
        </w:numPr>
        <w:tabs>
          <w:tab w:pos="1272" w:val="left" w:leader="none"/>
          <w:tab w:pos="1273" w:val="left" w:leader="none"/>
        </w:tabs>
        <w:spacing w:line="240" w:lineRule="auto" w:before="100" w:after="0"/>
        <w:ind w:left="1272" w:right="397" w:hanging="425"/>
        <w:jc w:val="left"/>
        <w:rPr>
          <w:sz w:val="22"/>
        </w:rPr>
      </w:pPr>
      <w:r>
        <w:rPr>
          <w:sz w:val="22"/>
        </w:rPr>
        <w:t>review the Strategic Risk Register on an annual basis and provide appropriate advice to the Board (usually June); and</w:t>
      </w:r>
    </w:p>
    <w:p>
      <w:pPr>
        <w:pStyle w:val="ListParagraph"/>
        <w:numPr>
          <w:ilvl w:val="0"/>
          <w:numId w:val="11"/>
        </w:numPr>
        <w:tabs>
          <w:tab w:pos="1272" w:val="left" w:leader="none"/>
          <w:tab w:pos="1274" w:val="left" w:leader="none"/>
        </w:tabs>
        <w:spacing w:line="240" w:lineRule="auto" w:before="101" w:after="0"/>
        <w:ind w:left="1273" w:right="395" w:hanging="425"/>
        <w:jc w:val="left"/>
        <w:rPr>
          <w:sz w:val="22"/>
        </w:rPr>
      </w:pPr>
      <w:r>
        <w:rPr>
          <w:sz w:val="22"/>
        </w:rPr>
        <w:t>keep under</w:t>
      </w:r>
      <w:r>
        <w:rPr>
          <w:spacing w:val="20"/>
          <w:sz w:val="22"/>
        </w:rPr>
        <w:t> </w:t>
      </w:r>
      <w:r>
        <w:rPr>
          <w:sz w:val="22"/>
        </w:rPr>
        <w:t>termly review strategic</w:t>
      </w:r>
      <w:r>
        <w:rPr>
          <w:spacing w:val="20"/>
          <w:sz w:val="22"/>
        </w:rPr>
        <w:t> </w:t>
      </w:r>
      <w:r>
        <w:rPr>
          <w:sz w:val="22"/>
        </w:rPr>
        <w:t>risks</w:t>
      </w:r>
      <w:r>
        <w:rPr>
          <w:spacing w:val="20"/>
          <w:sz w:val="22"/>
        </w:rPr>
        <w:t> </w:t>
      </w:r>
      <w:r>
        <w:rPr>
          <w:sz w:val="22"/>
        </w:rPr>
        <w:t>items with</w:t>
      </w:r>
      <w:r>
        <w:rPr>
          <w:spacing w:val="20"/>
          <w:sz w:val="22"/>
        </w:rPr>
        <w:t> </w:t>
      </w:r>
      <w:r>
        <w:rPr>
          <w:sz w:val="22"/>
        </w:rPr>
        <w:t>a finance</w:t>
      </w:r>
      <w:r>
        <w:rPr>
          <w:spacing w:val="20"/>
          <w:sz w:val="22"/>
        </w:rPr>
        <w:t> </w:t>
      </w:r>
      <w:r>
        <w:rPr>
          <w:sz w:val="22"/>
        </w:rPr>
        <w:t>or</w:t>
      </w:r>
      <w:r>
        <w:rPr>
          <w:spacing w:val="21"/>
          <w:sz w:val="22"/>
        </w:rPr>
        <w:t> </w:t>
      </w:r>
      <w:r>
        <w:rPr>
          <w:sz w:val="22"/>
        </w:rPr>
        <w:t>estates</w:t>
      </w:r>
      <w:r>
        <w:rPr>
          <w:spacing w:val="20"/>
          <w:sz w:val="22"/>
        </w:rPr>
        <w:t> </w:t>
      </w:r>
      <w:r>
        <w:rPr>
          <w:sz w:val="22"/>
        </w:rPr>
        <w:t>impact</w:t>
      </w:r>
      <w:r>
        <w:rPr>
          <w:spacing w:val="20"/>
          <w:sz w:val="22"/>
        </w:rPr>
        <w:t> </w:t>
      </w:r>
      <w:r>
        <w:rPr>
          <w:sz w:val="22"/>
        </w:rPr>
        <w:t>and</w:t>
      </w:r>
      <w:r>
        <w:rPr>
          <w:spacing w:val="80"/>
          <w:sz w:val="22"/>
        </w:rPr>
        <w:t> </w:t>
      </w:r>
      <w:r>
        <w:rPr>
          <w:sz w:val="22"/>
        </w:rPr>
        <w:t>with</w:t>
      </w:r>
      <w:r>
        <w:rPr>
          <w:spacing w:val="20"/>
          <w:sz w:val="22"/>
        </w:rPr>
        <w:t> </w:t>
      </w:r>
      <w:r>
        <w:rPr>
          <w:sz w:val="22"/>
        </w:rPr>
        <w:t>a risk assessment score of 12-25.</w:t>
      </w:r>
    </w:p>
    <w:p>
      <w:pPr>
        <w:pStyle w:val="BodyText"/>
        <w:rPr>
          <w:sz w:val="24"/>
        </w:rPr>
      </w:pPr>
    </w:p>
    <w:p>
      <w:pPr>
        <w:spacing w:before="176"/>
        <w:ind w:left="848" w:right="0" w:firstLine="0"/>
        <w:jc w:val="left"/>
        <w:rPr>
          <w:i/>
          <w:sz w:val="22"/>
        </w:rPr>
      </w:pPr>
      <w:r>
        <w:rPr>
          <w:i/>
          <w:sz w:val="22"/>
          <w:u w:val="single"/>
        </w:rPr>
        <w:t>Human</w:t>
      </w:r>
      <w:r>
        <w:rPr>
          <w:i/>
          <w:spacing w:val="-8"/>
          <w:sz w:val="22"/>
          <w:u w:val="single"/>
        </w:rPr>
        <w:t> </w:t>
      </w:r>
      <w:r>
        <w:rPr>
          <w:i/>
          <w:sz w:val="22"/>
          <w:u w:val="single"/>
        </w:rPr>
        <w:t>Resources</w:t>
      </w:r>
      <w:r>
        <w:rPr>
          <w:i/>
          <w:spacing w:val="-6"/>
          <w:sz w:val="22"/>
          <w:u w:val="single"/>
        </w:rPr>
        <w:t> </w:t>
      </w:r>
      <w:r>
        <w:rPr>
          <w:i/>
          <w:sz w:val="22"/>
          <w:u w:val="single"/>
        </w:rPr>
        <w:t>Committee</w:t>
      </w:r>
      <w:r>
        <w:rPr>
          <w:i/>
          <w:spacing w:val="-10"/>
          <w:sz w:val="22"/>
          <w:u w:val="single"/>
        </w:rPr>
        <w:t> </w:t>
      </w:r>
      <w:r>
        <w:rPr>
          <w:i/>
          <w:spacing w:val="-2"/>
          <w:sz w:val="22"/>
          <w:u w:val="single"/>
        </w:rPr>
        <w:t>will:</w:t>
      </w:r>
    </w:p>
    <w:p>
      <w:pPr>
        <w:pStyle w:val="ListParagraph"/>
        <w:numPr>
          <w:ilvl w:val="0"/>
          <w:numId w:val="12"/>
        </w:numPr>
        <w:tabs>
          <w:tab w:pos="1208" w:val="left" w:leader="none"/>
        </w:tabs>
        <w:spacing w:line="240" w:lineRule="auto" w:before="102" w:after="0"/>
        <w:ind w:left="1207" w:right="398" w:hanging="360"/>
        <w:jc w:val="left"/>
        <w:rPr>
          <w:i/>
          <w:sz w:val="22"/>
        </w:rPr>
      </w:pPr>
      <w:r>
        <w:rPr>
          <w:i/>
          <w:sz w:val="22"/>
        </w:rPr>
        <w:t>annually review the items on the Strategic Risk register with an impact on human resources</w:t>
      </w:r>
      <w:r>
        <w:rPr>
          <w:i/>
          <w:sz w:val="22"/>
        </w:rPr>
        <w:t> and provide appropriate advice to the Board (usually June); and</w:t>
      </w:r>
    </w:p>
    <w:p>
      <w:pPr>
        <w:pStyle w:val="ListParagraph"/>
        <w:numPr>
          <w:ilvl w:val="0"/>
          <w:numId w:val="12"/>
        </w:numPr>
        <w:tabs>
          <w:tab w:pos="1209" w:val="left" w:leader="none"/>
        </w:tabs>
        <w:spacing w:line="240" w:lineRule="auto" w:before="99" w:after="0"/>
        <w:ind w:left="1208" w:right="396" w:hanging="360"/>
        <w:jc w:val="left"/>
        <w:rPr>
          <w:i/>
          <w:sz w:val="22"/>
        </w:rPr>
      </w:pPr>
      <w:r>
        <w:rPr>
          <w:i/>
          <w:sz w:val="22"/>
        </w:rPr>
        <w:t>keep</w:t>
      </w:r>
      <w:r>
        <w:rPr>
          <w:i/>
          <w:spacing w:val="37"/>
          <w:sz w:val="22"/>
        </w:rPr>
        <w:t> </w:t>
      </w:r>
      <w:r>
        <w:rPr>
          <w:i/>
          <w:sz w:val="22"/>
        </w:rPr>
        <w:t>under</w:t>
      </w:r>
      <w:r>
        <w:rPr>
          <w:i/>
          <w:spacing w:val="36"/>
          <w:sz w:val="22"/>
        </w:rPr>
        <w:t> </w:t>
      </w:r>
      <w:r>
        <w:rPr>
          <w:i/>
          <w:sz w:val="22"/>
        </w:rPr>
        <w:t>regular</w:t>
      </w:r>
      <w:r>
        <w:rPr>
          <w:i/>
          <w:spacing w:val="36"/>
          <w:sz w:val="22"/>
        </w:rPr>
        <w:t> </w:t>
      </w:r>
      <w:r>
        <w:rPr>
          <w:i/>
          <w:sz w:val="22"/>
        </w:rPr>
        <w:t>review</w:t>
      </w:r>
      <w:r>
        <w:rPr>
          <w:i/>
          <w:spacing w:val="38"/>
          <w:sz w:val="22"/>
        </w:rPr>
        <w:t> </w:t>
      </w:r>
      <w:r>
        <w:rPr>
          <w:i/>
          <w:sz w:val="22"/>
        </w:rPr>
        <w:t>strategic</w:t>
      </w:r>
      <w:r>
        <w:rPr>
          <w:i/>
          <w:spacing w:val="35"/>
          <w:sz w:val="22"/>
        </w:rPr>
        <w:t> </w:t>
      </w:r>
      <w:r>
        <w:rPr>
          <w:i/>
          <w:sz w:val="22"/>
        </w:rPr>
        <w:t>risk</w:t>
      </w:r>
      <w:r>
        <w:rPr>
          <w:i/>
          <w:spacing w:val="37"/>
          <w:sz w:val="22"/>
        </w:rPr>
        <w:t> </w:t>
      </w:r>
      <w:r>
        <w:rPr>
          <w:i/>
          <w:sz w:val="22"/>
        </w:rPr>
        <w:t>items</w:t>
      </w:r>
      <w:r>
        <w:rPr>
          <w:i/>
          <w:spacing w:val="35"/>
          <w:sz w:val="22"/>
        </w:rPr>
        <w:t> </w:t>
      </w:r>
      <w:r>
        <w:rPr>
          <w:i/>
          <w:sz w:val="22"/>
        </w:rPr>
        <w:t>with</w:t>
      </w:r>
      <w:r>
        <w:rPr>
          <w:i/>
          <w:spacing w:val="37"/>
          <w:sz w:val="22"/>
        </w:rPr>
        <w:t> </w:t>
      </w:r>
      <w:r>
        <w:rPr>
          <w:i/>
          <w:sz w:val="22"/>
        </w:rPr>
        <w:t>a</w:t>
      </w:r>
      <w:r>
        <w:rPr>
          <w:i/>
          <w:spacing w:val="34"/>
          <w:sz w:val="22"/>
        </w:rPr>
        <w:t> </w:t>
      </w:r>
      <w:r>
        <w:rPr>
          <w:i/>
          <w:sz w:val="22"/>
        </w:rPr>
        <w:t>human</w:t>
      </w:r>
      <w:r>
        <w:rPr>
          <w:i/>
          <w:spacing w:val="37"/>
          <w:sz w:val="22"/>
        </w:rPr>
        <w:t> </w:t>
      </w:r>
      <w:r>
        <w:rPr>
          <w:i/>
          <w:sz w:val="22"/>
        </w:rPr>
        <w:t>resources</w:t>
      </w:r>
      <w:r>
        <w:rPr>
          <w:i/>
          <w:spacing w:val="35"/>
          <w:sz w:val="22"/>
        </w:rPr>
        <w:t> </w:t>
      </w:r>
      <w:r>
        <w:rPr>
          <w:i/>
          <w:sz w:val="22"/>
        </w:rPr>
        <w:t>impact</w:t>
      </w:r>
      <w:r>
        <w:rPr>
          <w:i/>
          <w:spacing w:val="36"/>
          <w:sz w:val="22"/>
        </w:rPr>
        <w:t> </w:t>
      </w:r>
      <w:r>
        <w:rPr>
          <w:i/>
          <w:sz w:val="22"/>
        </w:rPr>
        <w:t>and</w:t>
      </w:r>
      <w:r>
        <w:rPr>
          <w:i/>
          <w:spacing w:val="34"/>
          <w:sz w:val="22"/>
        </w:rPr>
        <w:t> </w:t>
      </w:r>
      <w:r>
        <w:rPr>
          <w:i/>
          <w:sz w:val="22"/>
        </w:rPr>
        <w:t>with</w:t>
      </w:r>
      <w:r>
        <w:rPr>
          <w:i/>
          <w:spacing w:val="34"/>
          <w:sz w:val="22"/>
        </w:rPr>
        <w:t> </w:t>
      </w:r>
      <w:r>
        <w:rPr>
          <w:i/>
          <w:sz w:val="22"/>
        </w:rPr>
        <w:t>a</w:t>
      </w:r>
      <w:r>
        <w:rPr>
          <w:i/>
          <w:sz w:val="22"/>
        </w:rPr>
        <w:t> score of 12-25 (each meeting)</w:t>
      </w:r>
    </w:p>
    <w:p>
      <w:pPr>
        <w:pStyle w:val="BodyText"/>
        <w:rPr>
          <w:i/>
          <w:sz w:val="24"/>
        </w:rPr>
      </w:pPr>
    </w:p>
    <w:p>
      <w:pPr>
        <w:spacing w:before="197"/>
        <w:ind w:left="848" w:right="0" w:firstLine="0"/>
        <w:jc w:val="both"/>
        <w:rPr>
          <w:i/>
          <w:sz w:val="22"/>
        </w:rPr>
      </w:pPr>
      <w:r>
        <w:rPr>
          <w:i/>
          <w:sz w:val="22"/>
          <w:u w:val="single"/>
        </w:rPr>
        <w:t>Audit</w:t>
      </w:r>
      <w:r>
        <w:rPr>
          <w:i/>
          <w:spacing w:val="-4"/>
          <w:sz w:val="22"/>
          <w:u w:val="single"/>
        </w:rPr>
        <w:t> </w:t>
      </w:r>
      <w:r>
        <w:rPr>
          <w:i/>
          <w:sz w:val="22"/>
          <w:u w:val="single"/>
        </w:rPr>
        <w:t>Committee</w:t>
      </w:r>
      <w:r>
        <w:rPr>
          <w:i/>
          <w:spacing w:val="-9"/>
          <w:sz w:val="22"/>
        </w:rPr>
        <w:t> </w:t>
      </w:r>
      <w:r>
        <w:rPr>
          <w:i/>
          <w:spacing w:val="-2"/>
          <w:sz w:val="22"/>
        </w:rPr>
        <w:t>will:</w:t>
      </w:r>
    </w:p>
    <w:p>
      <w:pPr>
        <w:pStyle w:val="ListParagraph"/>
        <w:numPr>
          <w:ilvl w:val="0"/>
          <w:numId w:val="13"/>
        </w:numPr>
        <w:tabs>
          <w:tab w:pos="1273" w:val="left" w:leader="none"/>
        </w:tabs>
        <w:spacing w:line="240" w:lineRule="auto" w:before="100" w:after="0"/>
        <w:ind w:left="1272" w:right="0" w:hanging="425"/>
        <w:jc w:val="both"/>
        <w:rPr>
          <w:sz w:val="22"/>
        </w:rPr>
      </w:pPr>
      <w:r>
        <w:rPr>
          <w:sz w:val="22"/>
        </w:rPr>
        <w:t>review</w:t>
      </w:r>
      <w:r>
        <w:rPr>
          <w:spacing w:val="-8"/>
          <w:sz w:val="22"/>
        </w:rPr>
        <w:t> </w:t>
      </w:r>
      <w:r>
        <w:rPr>
          <w:sz w:val="22"/>
        </w:rPr>
        <w:t>the</w:t>
      </w:r>
      <w:r>
        <w:rPr>
          <w:spacing w:val="-5"/>
          <w:sz w:val="22"/>
        </w:rPr>
        <w:t> </w:t>
      </w:r>
      <w:r>
        <w:rPr>
          <w:sz w:val="22"/>
        </w:rPr>
        <w:t>effectiveness</w:t>
      </w:r>
      <w:r>
        <w:rPr>
          <w:spacing w:val="-7"/>
          <w:sz w:val="22"/>
        </w:rPr>
        <w:t> </w:t>
      </w:r>
      <w:r>
        <w:rPr>
          <w:sz w:val="22"/>
        </w:rPr>
        <w:t>of</w:t>
      </w:r>
      <w:r>
        <w:rPr>
          <w:spacing w:val="-2"/>
          <w:sz w:val="22"/>
        </w:rPr>
        <w:t> </w:t>
      </w:r>
      <w:r>
        <w:rPr>
          <w:sz w:val="22"/>
        </w:rPr>
        <w:t>business</w:t>
      </w:r>
      <w:r>
        <w:rPr>
          <w:spacing w:val="-7"/>
          <w:sz w:val="22"/>
        </w:rPr>
        <w:t> </w:t>
      </w:r>
      <w:r>
        <w:rPr>
          <w:sz w:val="22"/>
        </w:rPr>
        <w:t>controls</w:t>
      </w:r>
      <w:r>
        <w:rPr>
          <w:spacing w:val="-7"/>
          <w:sz w:val="22"/>
        </w:rPr>
        <w:t> </w:t>
      </w:r>
      <w:r>
        <w:rPr>
          <w:sz w:val="22"/>
        </w:rPr>
        <w:t>to</w:t>
      </w:r>
      <w:r>
        <w:rPr>
          <w:spacing w:val="-7"/>
          <w:sz w:val="22"/>
        </w:rPr>
        <w:t> </w:t>
      </w:r>
      <w:r>
        <w:rPr>
          <w:sz w:val="22"/>
        </w:rPr>
        <w:t>mitigate/reduce</w:t>
      </w:r>
      <w:r>
        <w:rPr>
          <w:spacing w:val="-7"/>
          <w:sz w:val="22"/>
        </w:rPr>
        <w:t> </w:t>
      </w:r>
      <w:r>
        <w:rPr>
          <w:sz w:val="22"/>
        </w:rPr>
        <w:t>risks</w:t>
      </w:r>
      <w:r>
        <w:rPr>
          <w:spacing w:val="-6"/>
          <w:sz w:val="22"/>
        </w:rPr>
        <w:t> </w:t>
      </w:r>
      <w:r>
        <w:rPr>
          <w:sz w:val="22"/>
        </w:rPr>
        <w:t>(usually</w:t>
      </w:r>
      <w:r>
        <w:rPr>
          <w:spacing w:val="-6"/>
          <w:sz w:val="22"/>
        </w:rPr>
        <w:t> </w:t>
      </w:r>
      <w:r>
        <w:rPr>
          <w:spacing w:val="-2"/>
          <w:sz w:val="22"/>
        </w:rPr>
        <w:t>June);</w:t>
      </w:r>
    </w:p>
    <w:p>
      <w:pPr>
        <w:pStyle w:val="ListParagraph"/>
        <w:numPr>
          <w:ilvl w:val="0"/>
          <w:numId w:val="13"/>
        </w:numPr>
        <w:tabs>
          <w:tab w:pos="1274" w:val="left" w:leader="none"/>
        </w:tabs>
        <w:spacing w:line="240" w:lineRule="auto" w:before="100" w:after="0"/>
        <w:ind w:left="1273" w:right="395" w:hanging="425"/>
        <w:jc w:val="both"/>
        <w:rPr>
          <w:sz w:val="22"/>
        </w:rPr>
      </w:pPr>
      <w:r>
        <w:rPr>
          <w:sz w:val="22"/>
        </w:rPr>
        <w:t>set the priorities for the Internal Audit Programmes for the year ahead based on an assessment of key business risks (usually June);</w:t>
      </w:r>
    </w:p>
    <w:p>
      <w:pPr>
        <w:pStyle w:val="ListParagraph"/>
        <w:numPr>
          <w:ilvl w:val="0"/>
          <w:numId w:val="13"/>
        </w:numPr>
        <w:tabs>
          <w:tab w:pos="1274" w:val="left" w:leader="none"/>
        </w:tabs>
        <w:spacing w:line="240" w:lineRule="auto" w:before="101" w:after="0"/>
        <w:ind w:left="1272" w:right="401" w:hanging="425"/>
        <w:jc w:val="both"/>
        <w:rPr>
          <w:sz w:val="22"/>
        </w:rPr>
      </w:pPr>
      <w:r>
        <w:rPr>
          <w:sz w:val="22"/>
        </w:rPr>
        <w:t>review the Register of the Management of Significant Strategic Risks and Log of Changes at each meeting; and</w:t>
      </w:r>
    </w:p>
    <w:p>
      <w:pPr>
        <w:pStyle w:val="ListParagraph"/>
        <w:numPr>
          <w:ilvl w:val="0"/>
          <w:numId w:val="13"/>
        </w:numPr>
        <w:tabs>
          <w:tab w:pos="1273" w:val="left" w:leader="none"/>
        </w:tabs>
        <w:spacing w:line="240" w:lineRule="auto" w:before="99" w:after="0"/>
        <w:ind w:left="1272" w:right="397" w:hanging="425"/>
        <w:jc w:val="both"/>
        <w:rPr>
          <w:sz w:val="22"/>
        </w:rPr>
      </w:pPr>
      <w:r>
        <w:rPr>
          <w:sz w:val="22"/>
        </w:rPr>
        <w:t>review the Risk Management Policy and Strategy, the Strategic Risk Register and</w:t>
      </w:r>
      <w:r>
        <w:rPr>
          <w:spacing w:val="40"/>
          <w:sz w:val="22"/>
        </w:rPr>
        <w:t> </w:t>
      </w:r>
      <w:r>
        <w:rPr>
          <w:sz w:val="22"/>
        </w:rPr>
        <w:t>the Executive Management Group report on Risk Assurance annually (usually at the June </w:t>
      </w:r>
      <w:r>
        <w:rPr>
          <w:spacing w:val="-2"/>
          <w:sz w:val="22"/>
        </w:rPr>
        <w:t>meeting).</w:t>
      </w:r>
    </w:p>
    <w:p>
      <w:pPr>
        <w:spacing w:after="0" w:line="240" w:lineRule="auto"/>
        <w:jc w:val="both"/>
        <w:rPr>
          <w:sz w:val="22"/>
        </w:rPr>
        <w:sectPr>
          <w:pgSz w:w="11910" w:h="16850"/>
          <w:pgMar w:top="1400" w:bottom="280" w:left="580" w:right="580"/>
        </w:sectPr>
      </w:pPr>
    </w:p>
    <w:p>
      <w:pPr>
        <w:spacing w:before="69"/>
        <w:ind w:left="848" w:right="0" w:firstLine="0"/>
        <w:jc w:val="both"/>
        <w:rPr>
          <w:sz w:val="22"/>
        </w:rPr>
      </w:pPr>
      <w:r>
        <w:rPr>
          <w:i/>
          <w:sz w:val="22"/>
          <w:u w:val="single"/>
        </w:rPr>
        <w:t>Internal</w:t>
      </w:r>
      <w:r>
        <w:rPr>
          <w:i/>
          <w:spacing w:val="-5"/>
          <w:sz w:val="22"/>
          <w:u w:val="single"/>
        </w:rPr>
        <w:t> </w:t>
      </w:r>
      <w:r>
        <w:rPr>
          <w:i/>
          <w:sz w:val="22"/>
          <w:u w:val="single"/>
        </w:rPr>
        <w:t>Audit</w:t>
      </w:r>
      <w:r>
        <w:rPr>
          <w:i/>
          <w:spacing w:val="-3"/>
          <w:sz w:val="22"/>
        </w:rPr>
        <w:t> </w:t>
      </w:r>
      <w:r>
        <w:rPr>
          <w:spacing w:val="-2"/>
          <w:sz w:val="22"/>
        </w:rPr>
        <w:t>will:</w:t>
      </w:r>
    </w:p>
    <w:p>
      <w:pPr>
        <w:pStyle w:val="ListParagraph"/>
        <w:numPr>
          <w:ilvl w:val="0"/>
          <w:numId w:val="14"/>
        </w:numPr>
        <w:tabs>
          <w:tab w:pos="1273" w:val="left" w:leader="none"/>
        </w:tabs>
        <w:spacing w:line="240" w:lineRule="auto" w:before="102" w:after="0"/>
        <w:ind w:left="1272" w:right="397" w:hanging="425"/>
        <w:jc w:val="both"/>
        <w:rPr>
          <w:sz w:val="22"/>
        </w:rPr>
      </w:pPr>
      <w:r>
        <w:rPr>
          <w:sz w:val="22"/>
        </w:rPr>
        <w:t>provide an annual</w:t>
      </w:r>
      <w:r>
        <w:rPr>
          <w:spacing w:val="-2"/>
          <w:sz w:val="22"/>
        </w:rPr>
        <w:t> </w:t>
      </w:r>
      <w:r>
        <w:rPr>
          <w:sz w:val="22"/>
        </w:rPr>
        <w:t>report on</w:t>
      </w:r>
      <w:r>
        <w:rPr>
          <w:spacing w:val="-2"/>
          <w:sz w:val="22"/>
        </w:rPr>
        <w:t> </w:t>
      </w:r>
      <w:r>
        <w:rPr>
          <w:sz w:val="22"/>
        </w:rPr>
        <w:t>the control environment and the</w:t>
      </w:r>
      <w:r>
        <w:rPr>
          <w:spacing w:val="-2"/>
          <w:sz w:val="22"/>
        </w:rPr>
        <w:t> </w:t>
      </w:r>
      <w:r>
        <w:rPr>
          <w:sz w:val="22"/>
        </w:rPr>
        <w:t>reliance that can be placed on it by the Governing Body.</w:t>
      </w:r>
    </w:p>
    <w:p>
      <w:pPr>
        <w:pStyle w:val="BodyText"/>
        <w:rPr>
          <w:sz w:val="24"/>
        </w:rPr>
      </w:pPr>
    </w:p>
    <w:p>
      <w:pPr>
        <w:spacing w:before="195"/>
        <w:ind w:left="848" w:right="0" w:firstLine="0"/>
        <w:jc w:val="both"/>
        <w:rPr>
          <w:sz w:val="22"/>
        </w:rPr>
      </w:pPr>
      <w:r>
        <w:rPr>
          <w:i/>
          <w:sz w:val="22"/>
          <w:u w:val="single"/>
        </w:rPr>
        <w:t>The</w:t>
      </w:r>
      <w:r>
        <w:rPr>
          <w:i/>
          <w:spacing w:val="-7"/>
          <w:sz w:val="22"/>
          <w:u w:val="single"/>
        </w:rPr>
        <w:t> </w:t>
      </w:r>
      <w:r>
        <w:rPr>
          <w:i/>
          <w:sz w:val="22"/>
          <w:u w:val="single"/>
        </w:rPr>
        <w:t>Governing</w:t>
      </w:r>
      <w:r>
        <w:rPr>
          <w:i/>
          <w:spacing w:val="-4"/>
          <w:sz w:val="22"/>
          <w:u w:val="single"/>
        </w:rPr>
        <w:t> </w:t>
      </w:r>
      <w:r>
        <w:rPr>
          <w:i/>
          <w:sz w:val="22"/>
          <w:u w:val="single"/>
        </w:rPr>
        <w:t>Body</w:t>
      </w:r>
      <w:r>
        <w:rPr>
          <w:i/>
          <w:spacing w:val="-5"/>
          <w:sz w:val="22"/>
        </w:rPr>
        <w:t> </w:t>
      </w:r>
      <w:r>
        <w:rPr>
          <w:spacing w:val="-4"/>
          <w:sz w:val="22"/>
        </w:rPr>
        <w:t>will:</w:t>
      </w:r>
    </w:p>
    <w:p>
      <w:pPr>
        <w:pStyle w:val="ListParagraph"/>
        <w:numPr>
          <w:ilvl w:val="0"/>
          <w:numId w:val="15"/>
        </w:numPr>
        <w:tabs>
          <w:tab w:pos="1273" w:val="left" w:leader="none"/>
        </w:tabs>
        <w:spacing w:line="240" w:lineRule="auto" w:before="102" w:after="0"/>
        <w:ind w:left="1272" w:right="398" w:hanging="425"/>
        <w:jc w:val="both"/>
        <w:rPr>
          <w:sz w:val="22"/>
        </w:rPr>
      </w:pPr>
      <w:r>
        <w:rPr>
          <w:sz w:val="22"/>
        </w:rPr>
        <w:t>receive termly reports from the Finance and</w:t>
      </w:r>
      <w:r>
        <w:rPr>
          <w:spacing w:val="40"/>
          <w:sz w:val="22"/>
        </w:rPr>
        <w:t> </w:t>
      </w:r>
      <w:r>
        <w:rPr>
          <w:sz w:val="22"/>
        </w:rPr>
        <w:t>Estates, Human Resources and Audit Committees on the management of key significant strategic risks (usually November, May, </w:t>
      </w:r>
      <w:r>
        <w:rPr>
          <w:spacing w:val="-2"/>
          <w:sz w:val="22"/>
        </w:rPr>
        <w:t>July);</w:t>
      </w:r>
    </w:p>
    <w:p>
      <w:pPr>
        <w:pStyle w:val="ListParagraph"/>
        <w:numPr>
          <w:ilvl w:val="0"/>
          <w:numId w:val="15"/>
        </w:numPr>
        <w:tabs>
          <w:tab w:pos="1273" w:val="left" w:leader="none"/>
        </w:tabs>
        <w:spacing w:line="240" w:lineRule="auto" w:before="100" w:after="0"/>
        <w:ind w:left="1272" w:right="395" w:hanging="425"/>
        <w:jc w:val="both"/>
        <w:rPr>
          <w:sz w:val="22"/>
        </w:rPr>
      </w:pPr>
      <w:r>
        <w:rPr>
          <w:sz w:val="22"/>
        </w:rPr>
        <w:t>undertake an annual review of the Strategic Risk Register following advice from the Finance and Estates, Human Resources and Audit Committees; and</w:t>
      </w:r>
    </w:p>
    <w:p>
      <w:pPr>
        <w:pStyle w:val="ListParagraph"/>
        <w:numPr>
          <w:ilvl w:val="0"/>
          <w:numId w:val="15"/>
        </w:numPr>
        <w:tabs>
          <w:tab w:pos="1274" w:val="left" w:leader="none"/>
        </w:tabs>
        <w:spacing w:line="240" w:lineRule="auto" w:before="99" w:after="0"/>
        <w:ind w:left="1273" w:right="400" w:hanging="425"/>
        <w:jc w:val="both"/>
        <w:rPr>
          <w:sz w:val="22"/>
        </w:rPr>
      </w:pPr>
      <w:r>
        <w:rPr>
          <w:sz w:val="22"/>
        </w:rPr>
        <w:t>agree on annual statement to confirm the on-going process for identifying, evaluation and managing risks.</w:t>
      </w:r>
    </w:p>
    <w:p>
      <w:pPr>
        <w:pStyle w:val="BodyText"/>
        <w:rPr>
          <w:sz w:val="24"/>
        </w:rPr>
      </w:pPr>
    </w:p>
    <w:p>
      <w:pPr>
        <w:pStyle w:val="BodyText"/>
        <w:spacing w:before="4"/>
        <w:rPr>
          <w:sz w:val="28"/>
        </w:rPr>
      </w:pPr>
    </w:p>
    <w:p>
      <w:pPr>
        <w:pStyle w:val="ListParagraph"/>
        <w:numPr>
          <w:ilvl w:val="0"/>
          <w:numId w:val="1"/>
        </w:numPr>
        <w:tabs>
          <w:tab w:pos="848" w:val="left" w:leader="none"/>
          <w:tab w:pos="849" w:val="left" w:leader="none"/>
        </w:tabs>
        <w:spacing w:line="240" w:lineRule="auto" w:before="1" w:after="0"/>
        <w:ind w:left="848" w:right="0" w:hanging="721"/>
        <w:jc w:val="left"/>
        <w:rPr>
          <w:b/>
          <w:sz w:val="22"/>
        </w:rPr>
      </w:pPr>
      <w:r>
        <w:rPr>
          <w:b/>
          <w:sz w:val="22"/>
        </w:rPr>
        <w:t>RISK</w:t>
      </w:r>
      <w:r>
        <w:rPr>
          <w:b/>
          <w:spacing w:val="-6"/>
          <w:sz w:val="22"/>
        </w:rPr>
        <w:t> </w:t>
      </w:r>
      <w:r>
        <w:rPr>
          <w:b/>
          <w:sz w:val="22"/>
        </w:rPr>
        <w:t>EVALUATION</w:t>
      </w:r>
      <w:r>
        <w:rPr>
          <w:b/>
          <w:spacing w:val="-5"/>
          <w:sz w:val="22"/>
        </w:rPr>
        <w:t> </w:t>
      </w:r>
      <w:r>
        <w:rPr>
          <w:b/>
          <w:spacing w:val="-2"/>
          <w:sz w:val="22"/>
        </w:rPr>
        <w:t>GUIDANCE</w:t>
      </w:r>
    </w:p>
    <w:p>
      <w:pPr>
        <w:pStyle w:val="BodyText"/>
        <w:spacing w:before="1"/>
        <w:ind w:left="860" w:right="398"/>
        <w:jc w:val="both"/>
      </w:pPr>
      <w:r>
        <w:rPr/>
        <w:t>Identified strategic risks should be entered on the </w:t>
      </w:r>
      <w:r>
        <w:rPr>
          <w:b/>
        </w:rPr>
        <w:t>Strategic Risk Register</w:t>
      </w:r>
      <w:r>
        <w:rPr/>
        <w:t>. The Risk Register is aligned with the key themes of the approved Strategic Plan. Each risk should be linked to either an institutional, departmental, service or project aim and should include:</w:t>
      </w:r>
    </w:p>
    <w:p>
      <w:pPr>
        <w:pStyle w:val="ListParagraph"/>
        <w:numPr>
          <w:ilvl w:val="0"/>
          <w:numId w:val="16"/>
        </w:numPr>
        <w:tabs>
          <w:tab w:pos="1273" w:val="left" w:leader="none"/>
        </w:tabs>
        <w:spacing w:line="237" w:lineRule="auto" w:before="104" w:after="0"/>
        <w:ind w:left="1272" w:right="397" w:hanging="425"/>
        <w:jc w:val="both"/>
        <w:rPr>
          <w:sz w:val="22"/>
        </w:rPr>
      </w:pPr>
      <w:r>
        <w:rPr>
          <w:sz w:val="22"/>
        </w:rPr>
        <w:t>a brief description of the risk; the probability of the risk occurring noting the mitigations and management controls in place to manage the risk, based on the 1-5 scale, the impact of the risk if it occurred based on the 1-5 scale.</w:t>
      </w:r>
      <w:r>
        <w:rPr>
          <w:spacing w:val="40"/>
          <w:sz w:val="22"/>
        </w:rPr>
        <w:t> </w:t>
      </w:r>
      <w:r>
        <w:rPr>
          <w:sz w:val="22"/>
        </w:rPr>
        <w:t>As a general guide:</w:t>
      </w:r>
    </w:p>
    <w:p>
      <w:pPr>
        <w:pStyle w:val="ListParagraph"/>
        <w:numPr>
          <w:ilvl w:val="1"/>
          <w:numId w:val="16"/>
        </w:numPr>
        <w:tabs>
          <w:tab w:pos="1559" w:val="left" w:leader="none"/>
        </w:tabs>
        <w:spacing w:line="237" w:lineRule="auto" w:before="46" w:after="0"/>
        <w:ind w:left="1558" w:right="396" w:hanging="286"/>
        <w:jc w:val="both"/>
        <w:rPr>
          <w:sz w:val="22"/>
        </w:rPr>
      </w:pPr>
      <w:r>
        <w:rPr>
          <w:sz w:val="22"/>
        </w:rPr>
        <w:t>high impact</w:t>
      </w:r>
      <w:r>
        <w:rPr>
          <w:spacing w:val="80"/>
          <w:sz w:val="22"/>
        </w:rPr>
        <w:t> </w:t>
      </w:r>
      <w:r>
        <w:rPr>
          <w:sz w:val="22"/>
        </w:rPr>
        <w:t>(4-5) means a severe or extreme impact on Central’s public reputation, staff or operations or where there is likely to be an adverse financial impact on Central’s turnover or additional costs of £250k or more;</w:t>
      </w:r>
    </w:p>
    <w:p>
      <w:pPr>
        <w:pStyle w:val="ListParagraph"/>
        <w:numPr>
          <w:ilvl w:val="1"/>
          <w:numId w:val="16"/>
        </w:numPr>
        <w:tabs>
          <w:tab w:pos="1559" w:val="left" w:leader="none"/>
        </w:tabs>
        <w:spacing w:line="240" w:lineRule="auto" w:before="44" w:after="0"/>
        <w:ind w:left="1558" w:right="395" w:hanging="286"/>
        <w:jc w:val="both"/>
        <w:rPr>
          <w:sz w:val="22"/>
        </w:rPr>
      </w:pPr>
      <w:r>
        <w:rPr>
          <w:sz w:val="22"/>
        </w:rPr>
        <w:t>medium impact (2-3) means a significant but manageable impact on Central’s reputation, staff or operations or where there is likely to be an adverse financial impact on Central’s turnover above £25k but below £250k;</w:t>
      </w:r>
    </w:p>
    <w:p>
      <w:pPr>
        <w:pStyle w:val="ListParagraph"/>
        <w:numPr>
          <w:ilvl w:val="1"/>
          <w:numId w:val="16"/>
        </w:numPr>
        <w:tabs>
          <w:tab w:pos="1559" w:val="left" w:leader="none"/>
        </w:tabs>
        <w:spacing w:line="240" w:lineRule="auto" w:before="37" w:after="0"/>
        <w:ind w:left="1558" w:right="398" w:hanging="286"/>
        <w:jc w:val="both"/>
        <w:rPr>
          <w:sz w:val="22"/>
        </w:rPr>
      </w:pPr>
      <w:r>
        <w:rPr>
          <w:sz w:val="22"/>
        </w:rPr>
        <w:t>low impact (1) means a marginal and manageable impact on Central’s reputation, staff or operations or where there is likely to be an adverse financial impact on Central’s turnover or additional costs of below £25k.</w:t>
      </w:r>
    </w:p>
    <w:p>
      <w:pPr>
        <w:pStyle w:val="ListParagraph"/>
        <w:numPr>
          <w:ilvl w:val="0"/>
          <w:numId w:val="16"/>
        </w:numPr>
        <w:tabs>
          <w:tab w:pos="1273" w:val="left" w:leader="none"/>
        </w:tabs>
        <w:spacing w:line="240" w:lineRule="auto" w:before="98" w:after="0"/>
        <w:ind w:left="1272" w:right="396" w:hanging="425"/>
        <w:jc w:val="both"/>
        <w:rPr>
          <w:sz w:val="22"/>
        </w:rPr>
      </w:pPr>
      <w:r>
        <w:rPr>
          <w:sz w:val="22"/>
        </w:rPr>
        <w:t>Inherent risk assessment scores based on the table in Paragraph 6 below on the 5 x 5 scale (ie the probability and impact scores based on the risk occurring before any mitigations or control measures are taken into account);</w:t>
      </w:r>
    </w:p>
    <w:p>
      <w:pPr>
        <w:pStyle w:val="ListParagraph"/>
        <w:numPr>
          <w:ilvl w:val="0"/>
          <w:numId w:val="16"/>
        </w:numPr>
        <w:tabs>
          <w:tab w:pos="1272" w:val="left" w:leader="none"/>
          <w:tab w:pos="1273" w:val="left" w:leader="none"/>
        </w:tabs>
        <w:spacing w:line="240" w:lineRule="auto" w:before="98" w:after="0"/>
        <w:ind w:left="1272" w:right="0" w:hanging="425"/>
        <w:jc w:val="left"/>
        <w:rPr>
          <w:sz w:val="22"/>
        </w:rPr>
      </w:pPr>
      <w:r>
        <w:rPr>
          <w:sz w:val="22"/>
        </w:rPr>
        <w:t>the</w:t>
      </w:r>
      <w:r>
        <w:rPr>
          <w:spacing w:val="-4"/>
          <w:sz w:val="22"/>
        </w:rPr>
        <w:t> </w:t>
      </w:r>
      <w:r>
        <w:rPr>
          <w:sz w:val="22"/>
        </w:rPr>
        <w:t>name</w:t>
      </w:r>
      <w:r>
        <w:rPr>
          <w:spacing w:val="-4"/>
          <w:sz w:val="22"/>
        </w:rPr>
        <w:t> </w:t>
      </w:r>
      <w:r>
        <w:rPr>
          <w:sz w:val="22"/>
        </w:rPr>
        <w:t>of</w:t>
      </w:r>
      <w:r>
        <w:rPr>
          <w:spacing w:val="-5"/>
          <w:sz w:val="22"/>
        </w:rPr>
        <w:t> </w:t>
      </w:r>
      <w:r>
        <w:rPr>
          <w:sz w:val="22"/>
        </w:rPr>
        <w:t>the</w:t>
      </w:r>
      <w:r>
        <w:rPr>
          <w:spacing w:val="-4"/>
          <w:sz w:val="22"/>
        </w:rPr>
        <w:t> </w:t>
      </w:r>
      <w:r>
        <w:rPr>
          <w:sz w:val="22"/>
        </w:rPr>
        <w:t>executive</w:t>
      </w:r>
      <w:r>
        <w:rPr>
          <w:spacing w:val="-4"/>
          <w:sz w:val="22"/>
        </w:rPr>
        <w:t> </w:t>
      </w:r>
      <w:r>
        <w:rPr>
          <w:sz w:val="22"/>
        </w:rPr>
        <w:t>risk</w:t>
      </w:r>
      <w:r>
        <w:rPr>
          <w:spacing w:val="-2"/>
          <w:sz w:val="22"/>
        </w:rPr>
        <w:t> owner;</w:t>
      </w:r>
    </w:p>
    <w:p>
      <w:pPr>
        <w:pStyle w:val="ListParagraph"/>
        <w:numPr>
          <w:ilvl w:val="0"/>
          <w:numId w:val="16"/>
        </w:numPr>
        <w:tabs>
          <w:tab w:pos="1272" w:val="left" w:leader="none"/>
          <w:tab w:pos="1274" w:val="left" w:leader="none"/>
        </w:tabs>
        <w:spacing w:line="240" w:lineRule="auto" w:before="98" w:after="0"/>
        <w:ind w:left="1273" w:right="0" w:hanging="426"/>
        <w:jc w:val="left"/>
        <w:rPr>
          <w:sz w:val="22"/>
        </w:rPr>
      </w:pPr>
      <w:r>
        <w:rPr>
          <w:sz w:val="22"/>
        </w:rPr>
        <w:t>A</w:t>
      </w:r>
      <w:r>
        <w:rPr>
          <w:spacing w:val="-7"/>
          <w:sz w:val="22"/>
        </w:rPr>
        <w:t> </w:t>
      </w:r>
      <w:r>
        <w:rPr>
          <w:sz w:val="22"/>
        </w:rPr>
        <w:t>record</w:t>
      </w:r>
      <w:r>
        <w:rPr>
          <w:spacing w:val="-4"/>
          <w:sz w:val="22"/>
        </w:rPr>
        <w:t> </w:t>
      </w:r>
      <w:r>
        <w:rPr>
          <w:sz w:val="22"/>
        </w:rPr>
        <w:t>of</w:t>
      </w:r>
      <w:r>
        <w:rPr>
          <w:spacing w:val="-2"/>
          <w:sz w:val="22"/>
        </w:rPr>
        <w:t> </w:t>
      </w:r>
      <w:r>
        <w:rPr>
          <w:sz w:val="22"/>
        </w:rPr>
        <w:t>which</w:t>
      </w:r>
      <w:r>
        <w:rPr>
          <w:spacing w:val="-4"/>
          <w:sz w:val="22"/>
        </w:rPr>
        <w:t> </w:t>
      </w:r>
      <w:r>
        <w:rPr>
          <w:sz w:val="22"/>
        </w:rPr>
        <w:t>School</w:t>
      </w:r>
      <w:r>
        <w:rPr>
          <w:spacing w:val="-4"/>
          <w:sz w:val="22"/>
        </w:rPr>
        <w:t> </w:t>
      </w:r>
      <w:r>
        <w:rPr>
          <w:sz w:val="22"/>
        </w:rPr>
        <w:t>committee</w:t>
      </w:r>
      <w:r>
        <w:rPr>
          <w:spacing w:val="-6"/>
          <w:sz w:val="22"/>
        </w:rPr>
        <w:t> </w:t>
      </w:r>
      <w:r>
        <w:rPr>
          <w:sz w:val="22"/>
        </w:rPr>
        <w:t>takes</w:t>
      </w:r>
      <w:r>
        <w:rPr>
          <w:spacing w:val="-6"/>
          <w:sz w:val="22"/>
        </w:rPr>
        <w:t> </w:t>
      </w:r>
      <w:r>
        <w:rPr>
          <w:sz w:val="22"/>
        </w:rPr>
        <w:t>oversight</w:t>
      </w:r>
      <w:r>
        <w:rPr>
          <w:spacing w:val="-2"/>
          <w:sz w:val="22"/>
        </w:rPr>
        <w:t> </w:t>
      </w:r>
      <w:r>
        <w:rPr>
          <w:sz w:val="22"/>
        </w:rPr>
        <w:t>of</w:t>
      </w:r>
      <w:r>
        <w:rPr>
          <w:spacing w:val="-3"/>
          <w:sz w:val="22"/>
        </w:rPr>
        <w:t> </w:t>
      </w:r>
      <w:r>
        <w:rPr>
          <w:sz w:val="22"/>
        </w:rPr>
        <w:t>each</w:t>
      </w:r>
      <w:r>
        <w:rPr>
          <w:spacing w:val="-5"/>
          <w:sz w:val="22"/>
        </w:rPr>
        <w:t> </w:t>
      </w:r>
      <w:r>
        <w:rPr>
          <w:spacing w:val="-2"/>
          <w:sz w:val="22"/>
        </w:rPr>
        <w:t>risk;</w:t>
      </w:r>
    </w:p>
    <w:p>
      <w:pPr>
        <w:pStyle w:val="ListParagraph"/>
        <w:numPr>
          <w:ilvl w:val="0"/>
          <w:numId w:val="16"/>
        </w:numPr>
        <w:tabs>
          <w:tab w:pos="1272" w:val="left" w:leader="none"/>
          <w:tab w:pos="1273" w:val="left" w:leader="none"/>
        </w:tabs>
        <w:spacing w:line="240" w:lineRule="auto" w:before="100" w:after="0"/>
        <w:ind w:left="1272" w:right="0" w:hanging="425"/>
        <w:jc w:val="left"/>
        <w:rPr>
          <w:sz w:val="22"/>
        </w:rPr>
      </w:pPr>
      <w:r>
        <w:rPr>
          <w:sz w:val="22"/>
        </w:rPr>
        <w:t>An</w:t>
      </w:r>
      <w:r>
        <w:rPr>
          <w:spacing w:val="-7"/>
          <w:sz w:val="22"/>
        </w:rPr>
        <w:t> </w:t>
      </w:r>
      <w:r>
        <w:rPr>
          <w:sz w:val="22"/>
        </w:rPr>
        <w:t>assessment</w:t>
      </w:r>
      <w:r>
        <w:rPr>
          <w:spacing w:val="-5"/>
          <w:sz w:val="22"/>
        </w:rPr>
        <w:t> </w:t>
      </w:r>
      <w:r>
        <w:rPr>
          <w:sz w:val="22"/>
        </w:rPr>
        <w:t>of</w:t>
      </w:r>
      <w:r>
        <w:rPr>
          <w:spacing w:val="-3"/>
          <w:sz w:val="22"/>
        </w:rPr>
        <w:t> </w:t>
      </w:r>
      <w:r>
        <w:rPr>
          <w:sz w:val="22"/>
        </w:rPr>
        <w:t>the</w:t>
      </w:r>
      <w:r>
        <w:rPr>
          <w:spacing w:val="-6"/>
          <w:sz w:val="22"/>
        </w:rPr>
        <w:t> </w:t>
      </w:r>
      <w:r>
        <w:rPr>
          <w:sz w:val="22"/>
        </w:rPr>
        <w:t>connectedness</w:t>
      </w:r>
      <w:r>
        <w:rPr>
          <w:spacing w:val="-7"/>
          <w:sz w:val="22"/>
        </w:rPr>
        <w:t> </w:t>
      </w:r>
      <w:r>
        <w:rPr>
          <w:sz w:val="22"/>
        </w:rPr>
        <w:t>of</w:t>
      </w:r>
      <w:r>
        <w:rPr>
          <w:spacing w:val="-2"/>
          <w:sz w:val="22"/>
        </w:rPr>
        <w:t> </w:t>
      </w:r>
      <w:r>
        <w:rPr>
          <w:sz w:val="22"/>
        </w:rPr>
        <w:t>the</w:t>
      </w:r>
      <w:r>
        <w:rPr>
          <w:spacing w:val="-7"/>
          <w:sz w:val="22"/>
        </w:rPr>
        <w:t> </w:t>
      </w:r>
      <w:r>
        <w:rPr>
          <w:sz w:val="22"/>
        </w:rPr>
        <w:t>risk</w:t>
      </w:r>
      <w:r>
        <w:rPr>
          <w:spacing w:val="-6"/>
          <w:sz w:val="22"/>
        </w:rPr>
        <w:t> </w:t>
      </w:r>
      <w:r>
        <w:rPr>
          <w:sz w:val="22"/>
        </w:rPr>
        <w:t>with</w:t>
      </w:r>
      <w:r>
        <w:rPr>
          <w:spacing w:val="-5"/>
          <w:sz w:val="22"/>
        </w:rPr>
        <w:t> </w:t>
      </w:r>
      <w:r>
        <w:rPr>
          <w:sz w:val="22"/>
        </w:rPr>
        <w:t>other</w:t>
      </w:r>
      <w:r>
        <w:rPr>
          <w:spacing w:val="-2"/>
          <w:sz w:val="22"/>
        </w:rPr>
        <w:t> </w:t>
      </w:r>
      <w:r>
        <w:rPr>
          <w:sz w:val="22"/>
        </w:rPr>
        <w:t>identified</w:t>
      </w:r>
      <w:r>
        <w:rPr>
          <w:spacing w:val="-6"/>
          <w:sz w:val="22"/>
        </w:rPr>
        <w:t> </w:t>
      </w:r>
      <w:r>
        <w:rPr>
          <w:spacing w:val="-2"/>
          <w:sz w:val="22"/>
        </w:rPr>
        <w:t>risks;</w:t>
      </w:r>
    </w:p>
    <w:p>
      <w:pPr>
        <w:pStyle w:val="ListParagraph"/>
        <w:numPr>
          <w:ilvl w:val="0"/>
          <w:numId w:val="16"/>
        </w:numPr>
        <w:tabs>
          <w:tab w:pos="1272" w:val="left" w:leader="none"/>
          <w:tab w:pos="1274" w:val="left" w:leader="none"/>
        </w:tabs>
        <w:spacing w:line="237" w:lineRule="auto" w:before="100" w:after="0"/>
        <w:ind w:left="1273" w:right="396" w:hanging="425"/>
        <w:jc w:val="left"/>
        <w:rPr>
          <w:sz w:val="22"/>
        </w:rPr>
      </w:pPr>
      <w:r>
        <w:rPr>
          <w:sz w:val="22"/>
        </w:rPr>
        <w:t>Controls</w:t>
      </w:r>
      <w:r>
        <w:rPr>
          <w:spacing w:val="40"/>
          <w:sz w:val="22"/>
        </w:rPr>
        <w:t> </w:t>
      </w:r>
      <w:r>
        <w:rPr>
          <w:sz w:val="22"/>
        </w:rPr>
        <w:t>in</w:t>
      </w:r>
      <w:r>
        <w:rPr>
          <w:spacing w:val="40"/>
          <w:sz w:val="22"/>
        </w:rPr>
        <w:t> </w:t>
      </w:r>
      <w:r>
        <w:rPr>
          <w:sz w:val="22"/>
        </w:rPr>
        <w:t>place</w:t>
      </w:r>
      <w:r>
        <w:rPr>
          <w:spacing w:val="40"/>
          <w:sz w:val="22"/>
        </w:rPr>
        <w:t> </w:t>
      </w:r>
      <w:r>
        <w:rPr>
          <w:sz w:val="22"/>
        </w:rPr>
        <w:t>to</w:t>
      </w:r>
      <w:r>
        <w:rPr>
          <w:spacing w:val="39"/>
          <w:sz w:val="22"/>
        </w:rPr>
        <w:t> </w:t>
      </w:r>
      <w:r>
        <w:rPr>
          <w:sz w:val="22"/>
        </w:rPr>
        <w:t>manage</w:t>
      </w:r>
      <w:r>
        <w:rPr>
          <w:spacing w:val="39"/>
          <w:sz w:val="22"/>
        </w:rPr>
        <w:t> </w:t>
      </w:r>
      <w:r>
        <w:rPr>
          <w:sz w:val="22"/>
        </w:rPr>
        <w:t>risks;</w:t>
      </w:r>
      <w:r>
        <w:rPr>
          <w:spacing w:val="40"/>
          <w:sz w:val="22"/>
        </w:rPr>
        <w:t> </w:t>
      </w:r>
      <w:r>
        <w:rPr>
          <w:sz w:val="22"/>
        </w:rPr>
        <w:t>sources</w:t>
      </w:r>
      <w:r>
        <w:rPr>
          <w:spacing w:val="40"/>
          <w:sz w:val="22"/>
        </w:rPr>
        <w:t> </w:t>
      </w:r>
      <w:r>
        <w:rPr>
          <w:sz w:val="22"/>
        </w:rPr>
        <w:t>of</w:t>
      </w:r>
      <w:r>
        <w:rPr>
          <w:spacing w:val="40"/>
          <w:sz w:val="22"/>
        </w:rPr>
        <w:t> </w:t>
      </w:r>
      <w:r>
        <w:rPr>
          <w:sz w:val="22"/>
        </w:rPr>
        <w:t>assurance,</w:t>
      </w:r>
      <w:r>
        <w:rPr>
          <w:spacing w:val="40"/>
          <w:sz w:val="22"/>
        </w:rPr>
        <w:t> </w:t>
      </w:r>
      <w:r>
        <w:rPr>
          <w:sz w:val="22"/>
        </w:rPr>
        <w:t>identified</w:t>
      </w:r>
      <w:r>
        <w:rPr>
          <w:spacing w:val="39"/>
          <w:sz w:val="22"/>
        </w:rPr>
        <w:t> </w:t>
      </w:r>
      <w:r>
        <w:rPr>
          <w:sz w:val="22"/>
        </w:rPr>
        <w:t>gaps</w:t>
      </w:r>
      <w:r>
        <w:rPr>
          <w:spacing w:val="40"/>
          <w:sz w:val="22"/>
        </w:rPr>
        <w:t> </w:t>
      </w:r>
      <w:r>
        <w:rPr>
          <w:sz w:val="22"/>
        </w:rPr>
        <w:t>in</w:t>
      </w:r>
      <w:r>
        <w:rPr>
          <w:spacing w:val="40"/>
          <w:sz w:val="22"/>
        </w:rPr>
        <w:t> </w:t>
      </w:r>
      <w:r>
        <w:rPr>
          <w:sz w:val="22"/>
        </w:rPr>
        <w:t>controls</w:t>
      </w:r>
      <w:r>
        <w:rPr>
          <w:spacing w:val="40"/>
          <w:sz w:val="22"/>
        </w:rPr>
        <w:t> </w:t>
      </w:r>
      <w:r>
        <w:rPr>
          <w:sz w:val="22"/>
        </w:rPr>
        <w:t>and planned actions to mitigate gaps in controls;</w:t>
      </w:r>
    </w:p>
    <w:p>
      <w:pPr>
        <w:pStyle w:val="ListParagraph"/>
        <w:numPr>
          <w:ilvl w:val="0"/>
          <w:numId w:val="16"/>
        </w:numPr>
        <w:tabs>
          <w:tab w:pos="1272" w:val="left" w:leader="none"/>
          <w:tab w:pos="1274" w:val="left" w:leader="none"/>
        </w:tabs>
        <w:spacing w:line="240" w:lineRule="auto" w:before="100" w:after="0"/>
        <w:ind w:left="1273" w:right="401" w:hanging="425"/>
        <w:jc w:val="left"/>
        <w:rPr>
          <w:sz w:val="22"/>
        </w:rPr>
      </w:pPr>
      <w:r>
        <w:rPr>
          <w:sz w:val="22"/>
        </w:rPr>
        <w:t>The name of the officer (by role title) responsible for planned actions to mitigate controls and the due date for actions;</w:t>
      </w:r>
    </w:p>
    <w:p>
      <w:pPr>
        <w:pStyle w:val="ListParagraph"/>
        <w:numPr>
          <w:ilvl w:val="0"/>
          <w:numId w:val="16"/>
        </w:numPr>
        <w:tabs>
          <w:tab w:pos="1272" w:val="left" w:leader="none"/>
          <w:tab w:pos="1274" w:val="left" w:leader="none"/>
        </w:tabs>
        <w:spacing w:line="237" w:lineRule="auto" w:before="101" w:after="0"/>
        <w:ind w:left="1273" w:right="401" w:hanging="425"/>
        <w:jc w:val="left"/>
        <w:rPr>
          <w:sz w:val="22"/>
        </w:rPr>
      </w:pPr>
      <w:r>
        <w:rPr>
          <w:sz w:val="22"/>
        </w:rPr>
        <w:t>Residual risk assessment scores based on the</w:t>
      </w:r>
      <w:r>
        <w:rPr>
          <w:spacing w:val="-2"/>
          <w:sz w:val="22"/>
        </w:rPr>
        <w:t> </w:t>
      </w:r>
      <w:r>
        <w:rPr>
          <w:sz w:val="22"/>
        </w:rPr>
        <w:t>table in Paragraph 6 below on the 5 x 5 scale which reflect the control and mitigation environment for that risk; and</w:t>
      </w:r>
    </w:p>
    <w:p>
      <w:pPr>
        <w:pStyle w:val="ListParagraph"/>
        <w:numPr>
          <w:ilvl w:val="0"/>
          <w:numId w:val="16"/>
        </w:numPr>
        <w:tabs>
          <w:tab w:pos="1273" w:val="left" w:leader="none"/>
          <w:tab w:pos="1274" w:val="left" w:leader="none"/>
        </w:tabs>
        <w:spacing w:line="237" w:lineRule="auto" w:before="104" w:after="0"/>
        <w:ind w:left="1273" w:right="400" w:hanging="425"/>
        <w:jc w:val="left"/>
        <w:rPr>
          <w:sz w:val="22"/>
        </w:rPr>
      </w:pPr>
      <w:r>
        <w:rPr>
          <w:sz w:val="22"/>
        </w:rPr>
        <w:t>The</w:t>
      </w:r>
      <w:r>
        <w:rPr>
          <w:spacing w:val="40"/>
          <w:sz w:val="22"/>
        </w:rPr>
        <w:t> </w:t>
      </w:r>
      <w:r>
        <w:rPr>
          <w:sz w:val="22"/>
        </w:rPr>
        <w:t>determination</w:t>
      </w:r>
      <w:r>
        <w:rPr>
          <w:spacing w:val="40"/>
          <w:sz w:val="22"/>
        </w:rPr>
        <w:t> </w:t>
      </w:r>
      <w:r>
        <w:rPr>
          <w:sz w:val="22"/>
        </w:rPr>
        <w:t>of</w:t>
      </w:r>
      <w:r>
        <w:rPr>
          <w:spacing w:val="40"/>
          <w:sz w:val="22"/>
        </w:rPr>
        <w:t> </w:t>
      </w:r>
      <w:r>
        <w:rPr>
          <w:sz w:val="22"/>
        </w:rPr>
        <w:t>the</w:t>
      </w:r>
      <w:r>
        <w:rPr>
          <w:spacing w:val="40"/>
          <w:sz w:val="22"/>
        </w:rPr>
        <w:t> </w:t>
      </w:r>
      <w:r>
        <w:rPr>
          <w:sz w:val="22"/>
        </w:rPr>
        <w:t>Executive</w:t>
      </w:r>
      <w:r>
        <w:rPr>
          <w:spacing w:val="40"/>
          <w:sz w:val="22"/>
        </w:rPr>
        <w:t> </w:t>
      </w:r>
      <w:r>
        <w:rPr>
          <w:sz w:val="22"/>
        </w:rPr>
        <w:t>Management</w:t>
      </w:r>
      <w:r>
        <w:rPr>
          <w:spacing w:val="40"/>
          <w:sz w:val="22"/>
        </w:rPr>
        <w:t> </w:t>
      </w:r>
      <w:r>
        <w:rPr>
          <w:sz w:val="22"/>
        </w:rPr>
        <w:t>Group</w:t>
      </w:r>
      <w:r>
        <w:rPr>
          <w:spacing w:val="40"/>
          <w:sz w:val="22"/>
        </w:rPr>
        <w:t> </w:t>
      </w:r>
      <w:r>
        <w:rPr>
          <w:sz w:val="22"/>
        </w:rPr>
        <w:t>whether</w:t>
      </w:r>
      <w:r>
        <w:rPr>
          <w:spacing w:val="40"/>
          <w:sz w:val="22"/>
        </w:rPr>
        <w:t> </w:t>
      </w:r>
      <w:r>
        <w:rPr>
          <w:sz w:val="22"/>
        </w:rPr>
        <w:t>controls</w:t>
      </w:r>
      <w:r>
        <w:rPr>
          <w:spacing w:val="40"/>
          <w:sz w:val="22"/>
        </w:rPr>
        <w:t> </w:t>
      </w:r>
      <w:r>
        <w:rPr>
          <w:sz w:val="22"/>
        </w:rPr>
        <w:t>in</w:t>
      </w:r>
      <w:r>
        <w:rPr>
          <w:spacing w:val="40"/>
          <w:sz w:val="22"/>
        </w:rPr>
        <w:t> </w:t>
      </w:r>
      <w:r>
        <w:rPr>
          <w:sz w:val="22"/>
        </w:rPr>
        <w:t>place</w:t>
      </w:r>
      <w:r>
        <w:rPr>
          <w:spacing w:val="40"/>
          <w:sz w:val="22"/>
        </w:rPr>
        <w:t> </w:t>
      </w:r>
      <w:r>
        <w:rPr>
          <w:sz w:val="22"/>
        </w:rPr>
        <w:t>are</w:t>
      </w:r>
      <w:r>
        <w:rPr>
          <w:spacing w:val="80"/>
          <w:sz w:val="22"/>
        </w:rPr>
        <w:t> </w:t>
      </w:r>
      <w:r>
        <w:rPr>
          <w:spacing w:val="-2"/>
          <w:sz w:val="22"/>
        </w:rPr>
        <w:t>adequate.</w:t>
      </w:r>
    </w:p>
    <w:p>
      <w:pPr>
        <w:pStyle w:val="BodyText"/>
        <w:rPr>
          <w:sz w:val="24"/>
        </w:rPr>
      </w:pPr>
    </w:p>
    <w:p>
      <w:pPr>
        <w:pStyle w:val="BodyText"/>
        <w:spacing w:before="180"/>
        <w:ind w:left="848" w:right="395" w:hanging="1"/>
        <w:jc w:val="both"/>
      </w:pPr>
      <w:r>
        <w:rPr/>
        <w:t>The highest level risks (scores 20-25) are highlighted in red on the register. High risks should be notified to the Deputy Principal / Principal immediately upon discovery.</w:t>
      </w:r>
      <w:r>
        <w:rPr>
          <w:spacing w:val="40"/>
        </w:rPr>
        <w:t> </w:t>
      </w:r>
      <w:r>
        <w:rPr/>
        <w:t>High risks should be constantly monitored and reviewed on at least monthly basis;</w:t>
      </w:r>
    </w:p>
    <w:p>
      <w:pPr>
        <w:spacing w:after="0"/>
        <w:jc w:val="both"/>
        <w:sectPr>
          <w:pgSz w:w="11910" w:h="16850"/>
          <w:pgMar w:top="900" w:bottom="280" w:left="580" w:right="580"/>
        </w:sectPr>
      </w:pPr>
    </w:p>
    <w:p>
      <w:pPr>
        <w:pStyle w:val="BodyText"/>
        <w:spacing w:before="71"/>
        <w:ind w:left="848" w:right="324" w:hanging="1"/>
      </w:pPr>
      <w:r>
        <w:rPr/>
        <w:t>Risk assessment scores of 5-16 are deemed to be medium risks which should be reviewed not</w:t>
      </w:r>
      <w:r>
        <w:rPr>
          <w:spacing w:val="40"/>
        </w:rPr>
        <w:t> </w:t>
      </w:r>
      <w:r>
        <w:rPr/>
        <w:t>less than quarterly; and</w:t>
      </w:r>
    </w:p>
    <w:p>
      <w:pPr>
        <w:pStyle w:val="BodyText"/>
        <w:spacing w:before="99"/>
        <w:ind w:left="847" w:right="324"/>
      </w:pPr>
      <w:r>
        <w:rPr/>
        <w:t>Risk</w:t>
      </w:r>
      <w:r>
        <w:rPr>
          <w:spacing w:val="23"/>
        </w:rPr>
        <w:t> </w:t>
      </w:r>
      <w:r>
        <w:rPr/>
        <w:t>assessment</w:t>
      </w:r>
      <w:r>
        <w:rPr>
          <w:spacing w:val="19"/>
        </w:rPr>
        <w:t> </w:t>
      </w:r>
      <w:r>
        <w:rPr/>
        <w:t>scores</w:t>
      </w:r>
      <w:r>
        <w:rPr>
          <w:spacing w:val="18"/>
        </w:rPr>
        <w:t> </w:t>
      </w:r>
      <w:r>
        <w:rPr/>
        <w:t>of</w:t>
      </w:r>
      <w:r>
        <w:rPr>
          <w:spacing w:val="21"/>
        </w:rPr>
        <w:t> </w:t>
      </w:r>
      <w:r>
        <w:rPr/>
        <w:t>1-4 are</w:t>
      </w:r>
      <w:r>
        <w:rPr>
          <w:spacing w:val="18"/>
        </w:rPr>
        <w:t> </w:t>
      </w:r>
      <w:r>
        <w:rPr/>
        <w:t>deemed to</w:t>
      </w:r>
      <w:r>
        <w:rPr>
          <w:spacing w:val="18"/>
        </w:rPr>
        <w:t> </w:t>
      </w:r>
      <w:r>
        <w:rPr/>
        <w:t>be</w:t>
      </w:r>
      <w:r>
        <w:rPr>
          <w:spacing w:val="20"/>
        </w:rPr>
        <w:t> </w:t>
      </w:r>
      <w:r>
        <w:rPr/>
        <w:t>low level</w:t>
      </w:r>
      <w:r>
        <w:rPr>
          <w:spacing w:val="19"/>
        </w:rPr>
        <w:t> </w:t>
      </w:r>
      <w:r>
        <w:rPr/>
        <w:t>risks.</w:t>
      </w:r>
      <w:r>
        <w:rPr>
          <w:spacing w:val="80"/>
        </w:rPr>
        <w:t> </w:t>
      </w:r>
      <w:r>
        <w:rPr/>
        <w:t>These</w:t>
      </w:r>
      <w:r>
        <w:rPr>
          <w:spacing w:val="18"/>
        </w:rPr>
        <w:t> </w:t>
      </w:r>
      <w:r>
        <w:rPr/>
        <w:t>risks</w:t>
      </w:r>
      <w:r>
        <w:rPr>
          <w:spacing w:val="18"/>
        </w:rPr>
        <w:t> </w:t>
      </w:r>
      <w:r>
        <w:rPr/>
        <w:t>should</w:t>
      </w:r>
      <w:r>
        <w:rPr>
          <w:spacing w:val="20"/>
        </w:rPr>
        <w:t> </w:t>
      </w:r>
      <w:r>
        <w:rPr/>
        <w:t>not</w:t>
      </w:r>
      <w:r>
        <w:rPr>
          <w:spacing w:val="19"/>
        </w:rPr>
        <w:t> </w:t>
      </w:r>
      <w:r>
        <w:rPr/>
        <w:t>need much attention but should be reviewed at least annually.</w:t>
      </w:r>
    </w:p>
    <w:p>
      <w:pPr>
        <w:pStyle w:val="BodyText"/>
        <w:spacing w:before="10"/>
        <w:rPr>
          <w:sz w:val="21"/>
        </w:rPr>
      </w:pPr>
    </w:p>
    <w:p>
      <w:pPr>
        <w:pStyle w:val="BodyText"/>
        <w:spacing w:before="1"/>
        <w:ind w:left="859"/>
      </w:pPr>
      <w:r>
        <w:rPr/>
        <w:t>Changes</w:t>
      </w:r>
      <w:r>
        <w:rPr>
          <w:spacing w:val="-8"/>
        </w:rPr>
        <w:t> </w:t>
      </w:r>
      <w:r>
        <w:rPr/>
        <w:t>to</w:t>
      </w:r>
      <w:r>
        <w:rPr>
          <w:spacing w:val="-5"/>
        </w:rPr>
        <w:t> </w:t>
      </w:r>
      <w:r>
        <w:rPr/>
        <w:t>the</w:t>
      </w:r>
      <w:r>
        <w:rPr>
          <w:spacing w:val="-6"/>
        </w:rPr>
        <w:t> </w:t>
      </w:r>
      <w:r>
        <w:rPr/>
        <w:t>Risk</w:t>
      </w:r>
      <w:r>
        <w:rPr>
          <w:spacing w:val="-2"/>
        </w:rPr>
        <w:t> </w:t>
      </w:r>
      <w:r>
        <w:rPr/>
        <w:t>Register</w:t>
      </w:r>
      <w:r>
        <w:rPr>
          <w:spacing w:val="-4"/>
        </w:rPr>
        <w:t> </w:t>
      </w:r>
      <w:r>
        <w:rPr/>
        <w:t>should</w:t>
      </w:r>
      <w:r>
        <w:rPr>
          <w:spacing w:val="-4"/>
        </w:rPr>
        <w:t> </w:t>
      </w:r>
      <w:r>
        <w:rPr/>
        <w:t>be</w:t>
      </w:r>
      <w:r>
        <w:rPr>
          <w:spacing w:val="-5"/>
        </w:rPr>
        <w:t> </w:t>
      </w:r>
      <w:r>
        <w:rPr/>
        <w:t>recorded</w:t>
      </w:r>
      <w:r>
        <w:rPr>
          <w:spacing w:val="-8"/>
        </w:rPr>
        <w:t> </w:t>
      </w:r>
      <w:r>
        <w:rPr/>
        <w:t>on</w:t>
      </w:r>
      <w:r>
        <w:rPr>
          <w:spacing w:val="-3"/>
        </w:rPr>
        <w:t> </w:t>
      </w:r>
      <w:r>
        <w:rPr/>
        <w:t>the</w:t>
      </w:r>
      <w:r>
        <w:rPr>
          <w:spacing w:val="-5"/>
        </w:rPr>
        <w:t> </w:t>
      </w:r>
      <w:r>
        <w:rPr/>
        <w:t>Log</w:t>
      </w:r>
      <w:r>
        <w:rPr>
          <w:spacing w:val="-1"/>
        </w:rPr>
        <w:t> </w:t>
      </w:r>
      <w:r>
        <w:rPr/>
        <w:t>of</w:t>
      </w:r>
      <w:r>
        <w:rPr>
          <w:spacing w:val="-2"/>
        </w:rPr>
        <w:t> </w:t>
      </w:r>
      <w:r>
        <w:rPr/>
        <w:t>Risk</w:t>
      </w:r>
      <w:r>
        <w:rPr>
          <w:spacing w:val="-2"/>
        </w:rPr>
        <w:t> </w:t>
      </w:r>
      <w:r>
        <w:rPr/>
        <w:t>Register</w:t>
      </w:r>
      <w:r>
        <w:rPr>
          <w:spacing w:val="-4"/>
        </w:rPr>
        <w:t> </w:t>
      </w:r>
      <w:r>
        <w:rPr>
          <w:spacing w:val="-2"/>
        </w:rPr>
        <w:t>Changes.</w:t>
      </w:r>
    </w:p>
    <w:p>
      <w:pPr>
        <w:pStyle w:val="BodyText"/>
      </w:pPr>
    </w:p>
    <w:p>
      <w:pPr>
        <w:pStyle w:val="BodyText"/>
        <w:ind w:left="859" w:right="135" w:hanging="1"/>
        <w:jc w:val="both"/>
      </w:pPr>
      <w:r>
        <w:rPr/>
        <w:t>The Register of Strategic Risks is reviewed by the Audit Committee at each meeting and the Governing Body. Regular review of the strategic register is undertaken by the Executive Management Group.</w:t>
      </w:r>
    </w:p>
    <w:p>
      <w:pPr>
        <w:pStyle w:val="BodyText"/>
        <w:spacing w:before="9"/>
        <w:rPr>
          <w:sz w:val="21"/>
        </w:rPr>
      </w:pPr>
    </w:p>
    <w:p>
      <w:pPr>
        <w:pStyle w:val="BodyText"/>
        <w:spacing w:before="1"/>
        <w:ind w:left="859" w:right="138"/>
        <w:jc w:val="both"/>
      </w:pPr>
      <w:r>
        <w:rPr>
          <w:b/>
        </w:rPr>
        <w:t>Departmental risk registers </w:t>
      </w:r>
      <w:r>
        <w:rPr/>
        <w:t>are also maintained by each key function of the School and reflect operational risks within each area. Departmental registers identify risks and mitigating actions alongside an inherent and residual score for each risk. Risk impact scores for the departmental registers should reference the below:</w:t>
      </w:r>
    </w:p>
    <w:p>
      <w:pPr>
        <w:pStyle w:val="ListParagraph"/>
        <w:numPr>
          <w:ilvl w:val="0"/>
          <w:numId w:val="17"/>
        </w:numPr>
        <w:tabs>
          <w:tab w:pos="1558" w:val="left" w:leader="none"/>
        </w:tabs>
        <w:spacing w:line="240" w:lineRule="auto" w:before="41" w:after="0"/>
        <w:ind w:left="1557" w:right="397" w:hanging="286"/>
        <w:jc w:val="both"/>
        <w:rPr>
          <w:sz w:val="22"/>
        </w:rPr>
      </w:pPr>
      <w:r>
        <w:rPr>
          <w:sz w:val="22"/>
        </w:rPr>
        <w:t>high impact</w:t>
      </w:r>
      <w:r>
        <w:rPr>
          <w:spacing w:val="80"/>
          <w:sz w:val="22"/>
        </w:rPr>
        <w:t> </w:t>
      </w:r>
      <w:r>
        <w:rPr>
          <w:sz w:val="22"/>
        </w:rPr>
        <w:t>(4-5) means a severe or extreme impact on Central’s public reputation, staff or operations or where there is likely to be an adverse financial impact on Central’s turnover or additional costs of £50k or more;</w:t>
      </w:r>
    </w:p>
    <w:p>
      <w:pPr>
        <w:pStyle w:val="ListParagraph"/>
        <w:numPr>
          <w:ilvl w:val="0"/>
          <w:numId w:val="17"/>
        </w:numPr>
        <w:tabs>
          <w:tab w:pos="1558" w:val="left" w:leader="none"/>
        </w:tabs>
        <w:spacing w:line="240" w:lineRule="auto" w:before="38" w:after="0"/>
        <w:ind w:left="1557" w:right="396" w:hanging="286"/>
        <w:jc w:val="both"/>
        <w:rPr>
          <w:sz w:val="22"/>
        </w:rPr>
      </w:pPr>
      <w:r>
        <w:rPr>
          <w:sz w:val="22"/>
        </w:rPr>
        <w:t>medium impact (2-3) means a significant but manageable impact on Central’s reputation, staff or operations or where there is likely to be an adverse financial impact on Central’s turnover above £5k but below £50k;</w:t>
      </w:r>
    </w:p>
    <w:p>
      <w:pPr>
        <w:pStyle w:val="ListParagraph"/>
        <w:numPr>
          <w:ilvl w:val="0"/>
          <w:numId w:val="17"/>
        </w:numPr>
        <w:tabs>
          <w:tab w:pos="1559" w:val="left" w:leader="none"/>
        </w:tabs>
        <w:spacing w:line="240" w:lineRule="auto" w:before="38" w:after="0"/>
        <w:ind w:left="1558" w:right="399" w:hanging="286"/>
        <w:jc w:val="both"/>
        <w:rPr>
          <w:sz w:val="22"/>
        </w:rPr>
      </w:pPr>
      <w:r>
        <w:rPr>
          <w:sz w:val="22"/>
        </w:rPr>
        <w:t>low impact (1) means a marginal and manageable impact on Central’s reputation, staff or operations or where there is likely to be an adverse financial impact on Central’s turnover or additional costs of below £5k.</w:t>
      </w:r>
    </w:p>
    <w:p>
      <w:pPr>
        <w:spacing w:after="0" w:line="240" w:lineRule="auto"/>
        <w:jc w:val="both"/>
        <w:rPr>
          <w:sz w:val="22"/>
        </w:rPr>
        <w:sectPr>
          <w:pgSz w:w="11910" w:h="16850"/>
          <w:pgMar w:top="900" w:bottom="280" w:left="580" w:right="580"/>
        </w:sectPr>
      </w:pPr>
    </w:p>
    <w:p>
      <w:pPr>
        <w:pStyle w:val="ListParagraph"/>
        <w:numPr>
          <w:ilvl w:val="0"/>
          <w:numId w:val="1"/>
        </w:numPr>
        <w:tabs>
          <w:tab w:pos="847" w:val="left" w:leader="none"/>
          <w:tab w:pos="849" w:val="left" w:leader="none"/>
        </w:tabs>
        <w:spacing w:line="240" w:lineRule="auto" w:before="66" w:after="7"/>
        <w:ind w:left="848" w:right="0" w:hanging="722"/>
        <w:jc w:val="left"/>
        <w:rPr>
          <w:b/>
          <w:sz w:val="22"/>
        </w:rPr>
      </w:pPr>
      <w:r>
        <w:rPr>
          <w:b/>
          <w:sz w:val="22"/>
        </w:rPr>
        <w:t>STRATEGIC</w:t>
      </w:r>
      <w:r>
        <w:rPr>
          <w:b/>
          <w:spacing w:val="-7"/>
          <w:sz w:val="22"/>
        </w:rPr>
        <w:t> </w:t>
      </w:r>
      <w:r>
        <w:rPr>
          <w:b/>
          <w:sz w:val="22"/>
        </w:rPr>
        <w:t>RISK</w:t>
      </w:r>
      <w:r>
        <w:rPr>
          <w:b/>
          <w:spacing w:val="-5"/>
          <w:sz w:val="22"/>
        </w:rPr>
        <w:t> </w:t>
      </w:r>
      <w:r>
        <w:rPr>
          <w:b/>
          <w:sz w:val="22"/>
        </w:rPr>
        <w:t>ASSESSMENT</w:t>
      </w:r>
      <w:r>
        <w:rPr>
          <w:b/>
          <w:spacing w:val="-8"/>
          <w:sz w:val="22"/>
        </w:rPr>
        <w:t> </w:t>
      </w:r>
      <w:r>
        <w:rPr>
          <w:b/>
          <w:sz w:val="22"/>
        </w:rPr>
        <w:t>SCORE</w:t>
      </w:r>
      <w:r>
        <w:rPr>
          <w:b/>
          <w:spacing w:val="-6"/>
          <w:sz w:val="22"/>
        </w:rPr>
        <w:t> </w:t>
      </w:r>
      <w:r>
        <w:rPr>
          <w:b/>
          <w:spacing w:val="-2"/>
          <w:sz w:val="22"/>
        </w:rPr>
        <w:t>MATRIX</w:t>
      </w: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3"/>
        <w:gridCol w:w="1117"/>
        <w:gridCol w:w="1121"/>
        <w:gridCol w:w="1121"/>
        <w:gridCol w:w="1119"/>
        <w:gridCol w:w="1121"/>
        <w:gridCol w:w="1121"/>
        <w:gridCol w:w="960"/>
        <w:gridCol w:w="1339"/>
      </w:tblGrid>
      <w:tr>
        <w:trPr>
          <w:trHeight w:val="906" w:hRule="atLeast"/>
        </w:trPr>
        <w:tc>
          <w:tcPr>
            <w:tcW w:w="8173" w:type="dxa"/>
            <w:gridSpan w:val="8"/>
            <w:tcBorders>
              <w:top w:val="nil"/>
              <w:left w:val="nil"/>
              <w:bottom w:val="nil"/>
            </w:tcBorders>
          </w:tcPr>
          <w:p>
            <w:pPr>
              <w:pStyle w:val="TableParagraph"/>
              <w:rPr>
                <w:rFonts w:ascii="Times New Roman"/>
                <w:sz w:val="20"/>
              </w:rPr>
            </w:pPr>
          </w:p>
        </w:tc>
        <w:tc>
          <w:tcPr>
            <w:tcW w:w="1339" w:type="dxa"/>
            <w:shd w:val="clear" w:color="auto" w:fill="DDEBF7"/>
          </w:tcPr>
          <w:p>
            <w:pPr>
              <w:pStyle w:val="TableParagraph"/>
              <w:spacing w:line="242" w:lineRule="auto" w:before="123"/>
              <w:ind w:left="129" w:right="112"/>
              <w:jc w:val="center"/>
              <w:rPr>
                <w:sz w:val="19"/>
              </w:rPr>
            </w:pPr>
            <w:r>
              <w:rPr>
                <w:sz w:val="19"/>
              </w:rPr>
              <w:t>(</w:t>
            </w:r>
            <w:r>
              <w:rPr>
                <w:b/>
                <w:sz w:val="19"/>
              </w:rPr>
              <w:t>Impact</w:t>
            </w:r>
            <w:r>
              <w:rPr>
                <w:b/>
                <w:spacing w:val="-14"/>
                <w:sz w:val="19"/>
              </w:rPr>
              <w:t> </w:t>
            </w:r>
            <w:r>
              <w:rPr>
                <w:sz w:val="19"/>
              </w:rPr>
              <w:t>on Central / </w:t>
            </w:r>
            <w:r>
              <w:rPr>
                <w:spacing w:val="-2"/>
                <w:sz w:val="19"/>
              </w:rPr>
              <w:t>finances)</w:t>
            </w:r>
          </w:p>
        </w:tc>
      </w:tr>
      <w:tr>
        <w:trPr>
          <w:trHeight w:val="1098" w:hRule="atLeast"/>
        </w:trPr>
        <w:tc>
          <w:tcPr>
            <w:tcW w:w="493" w:type="dxa"/>
            <w:vMerge w:val="restart"/>
            <w:textDirection w:val="btLr"/>
          </w:tcPr>
          <w:p>
            <w:pPr>
              <w:pStyle w:val="TableParagraph"/>
              <w:spacing w:before="157"/>
              <w:ind w:left="3014" w:right="3014"/>
              <w:jc w:val="center"/>
              <w:rPr>
                <w:rFonts w:ascii="Calibri"/>
                <w:b/>
                <w:sz w:val="22"/>
              </w:rPr>
            </w:pPr>
            <w:r>
              <w:rPr>
                <w:rFonts w:ascii="Calibri"/>
                <w:b/>
                <w:spacing w:val="-2"/>
                <w:sz w:val="22"/>
              </w:rPr>
              <w:t>Impact</w:t>
            </w:r>
          </w:p>
        </w:tc>
        <w:tc>
          <w:tcPr>
            <w:tcW w:w="1117" w:type="dxa"/>
            <w:shd w:val="clear" w:color="auto" w:fill="E7E6E6"/>
          </w:tcPr>
          <w:p>
            <w:pPr>
              <w:pStyle w:val="TableParagraph"/>
              <w:rPr>
                <w:b/>
                <w:sz w:val="22"/>
              </w:rPr>
            </w:pPr>
          </w:p>
          <w:p>
            <w:pPr>
              <w:pStyle w:val="TableParagraph"/>
              <w:spacing w:before="161"/>
              <w:ind w:left="20"/>
              <w:jc w:val="center"/>
              <w:rPr>
                <w:rFonts w:ascii="Calibri"/>
                <w:sz w:val="22"/>
              </w:rPr>
            </w:pPr>
            <w:r>
              <w:rPr>
                <w:rFonts w:ascii="Calibri"/>
                <w:w w:val="100"/>
                <w:sz w:val="22"/>
              </w:rPr>
              <w:t>5</w:t>
            </w:r>
          </w:p>
        </w:tc>
        <w:tc>
          <w:tcPr>
            <w:tcW w:w="1121" w:type="dxa"/>
            <w:shd w:val="clear" w:color="auto" w:fill="FFC000"/>
          </w:tcPr>
          <w:p>
            <w:pPr>
              <w:pStyle w:val="TableParagraph"/>
              <w:rPr>
                <w:b/>
                <w:sz w:val="22"/>
              </w:rPr>
            </w:pPr>
          </w:p>
          <w:p>
            <w:pPr>
              <w:pStyle w:val="TableParagraph"/>
              <w:spacing w:before="161"/>
              <w:ind w:left="18"/>
              <w:jc w:val="center"/>
              <w:rPr>
                <w:rFonts w:ascii="Calibri"/>
                <w:sz w:val="22"/>
              </w:rPr>
            </w:pPr>
            <w:r>
              <w:rPr>
                <w:rFonts w:ascii="Calibri"/>
                <w:w w:val="100"/>
                <w:sz w:val="22"/>
              </w:rPr>
              <w:t>5</w:t>
            </w:r>
          </w:p>
        </w:tc>
        <w:tc>
          <w:tcPr>
            <w:tcW w:w="1121" w:type="dxa"/>
            <w:shd w:val="clear" w:color="auto" w:fill="FFC000"/>
          </w:tcPr>
          <w:p>
            <w:pPr>
              <w:pStyle w:val="TableParagraph"/>
              <w:rPr>
                <w:b/>
                <w:sz w:val="22"/>
              </w:rPr>
            </w:pPr>
          </w:p>
          <w:p>
            <w:pPr>
              <w:pStyle w:val="TableParagraph"/>
              <w:spacing w:before="161"/>
              <w:ind w:left="433" w:right="412"/>
              <w:jc w:val="center"/>
              <w:rPr>
                <w:rFonts w:ascii="Calibri"/>
                <w:sz w:val="22"/>
              </w:rPr>
            </w:pPr>
            <w:r>
              <w:rPr>
                <w:rFonts w:ascii="Calibri"/>
                <w:spacing w:val="-5"/>
                <w:sz w:val="22"/>
              </w:rPr>
              <w:t>10</w:t>
            </w:r>
          </w:p>
        </w:tc>
        <w:tc>
          <w:tcPr>
            <w:tcW w:w="1119" w:type="dxa"/>
            <w:shd w:val="clear" w:color="auto" w:fill="FFC000"/>
          </w:tcPr>
          <w:p>
            <w:pPr>
              <w:pStyle w:val="TableParagraph"/>
              <w:rPr>
                <w:b/>
                <w:sz w:val="22"/>
              </w:rPr>
            </w:pPr>
          </w:p>
          <w:p>
            <w:pPr>
              <w:pStyle w:val="TableParagraph"/>
              <w:spacing w:before="161"/>
              <w:ind w:left="434" w:right="411"/>
              <w:jc w:val="center"/>
              <w:rPr>
                <w:rFonts w:ascii="Calibri"/>
                <w:sz w:val="22"/>
              </w:rPr>
            </w:pPr>
            <w:r>
              <w:rPr>
                <w:rFonts w:ascii="Calibri"/>
                <w:spacing w:val="-5"/>
                <w:sz w:val="22"/>
              </w:rPr>
              <w:t>15</w:t>
            </w:r>
          </w:p>
        </w:tc>
        <w:tc>
          <w:tcPr>
            <w:tcW w:w="1121" w:type="dxa"/>
            <w:shd w:val="clear" w:color="auto" w:fill="FF0000"/>
          </w:tcPr>
          <w:p>
            <w:pPr>
              <w:pStyle w:val="TableParagraph"/>
              <w:rPr>
                <w:b/>
                <w:sz w:val="22"/>
              </w:rPr>
            </w:pPr>
          </w:p>
          <w:p>
            <w:pPr>
              <w:pStyle w:val="TableParagraph"/>
              <w:spacing w:before="161"/>
              <w:ind w:left="433" w:right="413"/>
              <w:jc w:val="center"/>
              <w:rPr>
                <w:rFonts w:ascii="Calibri"/>
                <w:sz w:val="22"/>
              </w:rPr>
            </w:pPr>
            <w:r>
              <w:rPr>
                <w:rFonts w:ascii="Calibri"/>
                <w:spacing w:val="-5"/>
                <w:sz w:val="22"/>
              </w:rPr>
              <w:t>20</w:t>
            </w:r>
          </w:p>
        </w:tc>
        <w:tc>
          <w:tcPr>
            <w:tcW w:w="1121" w:type="dxa"/>
            <w:shd w:val="clear" w:color="auto" w:fill="FF0000"/>
          </w:tcPr>
          <w:p>
            <w:pPr>
              <w:pStyle w:val="TableParagraph"/>
              <w:rPr>
                <w:b/>
                <w:sz w:val="22"/>
              </w:rPr>
            </w:pPr>
          </w:p>
          <w:p>
            <w:pPr>
              <w:pStyle w:val="TableParagraph"/>
              <w:spacing w:before="161"/>
              <w:ind w:left="432" w:right="413"/>
              <w:jc w:val="center"/>
              <w:rPr>
                <w:rFonts w:ascii="Calibri"/>
                <w:sz w:val="22"/>
              </w:rPr>
            </w:pPr>
            <w:r>
              <w:rPr>
                <w:rFonts w:ascii="Calibri"/>
                <w:spacing w:val="-5"/>
                <w:sz w:val="22"/>
              </w:rPr>
              <w:t>25</w:t>
            </w:r>
          </w:p>
        </w:tc>
        <w:tc>
          <w:tcPr>
            <w:tcW w:w="960" w:type="dxa"/>
            <w:tcBorders>
              <w:top w:val="nil"/>
              <w:bottom w:val="nil"/>
            </w:tcBorders>
          </w:tcPr>
          <w:p>
            <w:pPr>
              <w:pStyle w:val="TableParagraph"/>
              <w:spacing w:before="205"/>
              <w:ind w:left="17"/>
              <w:jc w:val="center"/>
              <w:rPr>
                <w:rFonts w:ascii="Calibri"/>
                <w:sz w:val="56"/>
              </w:rPr>
            </w:pPr>
            <w:r>
              <w:rPr>
                <w:rFonts w:ascii="Calibri"/>
                <w:w w:val="99"/>
                <w:sz w:val="56"/>
              </w:rPr>
              <w:t>&lt;</w:t>
            </w:r>
          </w:p>
        </w:tc>
        <w:tc>
          <w:tcPr>
            <w:tcW w:w="1339" w:type="dxa"/>
          </w:tcPr>
          <w:p>
            <w:pPr>
              <w:pStyle w:val="TableParagraph"/>
              <w:spacing w:before="7"/>
              <w:rPr>
                <w:b/>
                <w:sz w:val="27"/>
              </w:rPr>
            </w:pPr>
          </w:p>
          <w:p>
            <w:pPr>
              <w:pStyle w:val="TableParagraph"/>
              <w:spacing w:before="1"/>
              <w:ind w:left="296"/>
              <w:rPr>
                <w:sz w:val="20"/>
              </w:rPr>
            </w:pPr>
            <w:r>
              <w:rPr>
                <w:sz w:val="20"/>
              </w:rPr>
              <w:t>Severe</w:t>
            </w:r>
            <w:r>
              <w:rPr>
                <w:spacing w:val="-10"/>
                <w:sz w:val="20"/>
              </w:rPr>
              <w:t> /</w:t>
            </w:r>
          </w:p>
          <w:p>
            <w:pPr>
              <w:pStyle w:val="TableParagraph"/>
              <w:ind w:left="337"/>
              <w:rPr>
                <w:sz w:val="20"/>
              </w:rPr>
            </w:pPr>
            <w:r>
              <w:rPr>
                <w:spacing w:val="-2"/>
                <w:sz w:val="20"/>
              </w:rPr>
              <w:t>£500k+</w:t>
            </w:r>
          </w:p>
        </w:tc>
      </w:tr>
      <w:tr>
        <w:trPr>
          <w:trHeight w:val="1098" w:hRule="atLeast"/>
        </w:trPr>
        <w:tc>
          <w:tcPr>
            <w:tcW w:w="493" w:type="dxa"/>
            <w:vMerge/>
            <w:tcBorders>
              <w:top w:val="nil"/>
            </w:tcBorders>
            <w:textDirection w:val="btLr"/>
          </w:tcPr>
          <w:p>
            <w:pPr>
              <w:rPr>
                <w:sz w:val="2"/>
                <w:szCs w:val="2"/>
              </w:rPr>
            </w:pPr>
          </w:p>
        </w:tc>
        <w:tc>
          <w:tcPr>
            <w:tcW w:w="1117" w:type="dxa"/>
            <w:shd w:val="clear" w:color="auto" w:fill="E7E6E6"/>
          </w:tcPr>
          <w:p>
            <w:pPr>
              <w:pStyle w:val="TableParagraph"/>
              <w:rPr>
                <w:b/>
                <w:sz w:val="22"/>
              </w:rPr>
            </w:pPr>
          </w:p>
          <w:p>
            <w:pPr>
              <w:pStyle w:val="TableParagraph"/>
              <w:spacing w:before="161"/>
              <w:ind w:left="20"/>
              <w:jc w:val="center"/>
              <w:rPr>
                <w:rFonts w:ascii="Calibri"/>
                <w:sz w:val="22"/>
              </w:rPr>
            </w:pPr>
            <w:r>
              <w:rPr>
                <w:rFonts w:ascii="Calibri"/>
                <w:w w:val="100"/>
                <w:sz w:val="22"/>
              </w:rPr>
              <w:t>4</w:t>
            </w:r>
          </w:p>
        </w:tc>
        <w:tc>
          <w:tcPr>
            <w:tcW w:w="1121" w:type="dxa"/>
            <w:shd w:val="clear" w:color="auto" w:fill="92D050"/>
          </w:tcPr>
          <w:p>
            <w:pPr>
              <w:pStyle w:val="TableParagraph"/>
              <w:rPr>
                <w:b/>
                <w:sz w:val="22"/>
              </w:rPr>
            </w:pPr>
          </w:p>
          <w:p>
            <w:pPr>
              <w:pStyle w:val="TableParagraph"/>
              <w:spacing w:before="161"/>
              <w:ind w:left="18"/>
              <w:jc w:val="center"/>
              <w:rPr>
                <w:rFonts w:ascii="Calibri"/>
                <w:sz w:val="22"/>
              </w:rPr>
            </w:pPr>
            <w:r>
              <w:rPr>
                <w:rFonts w:ascii="Calibri"/>
                <w:w w:val="100"/>
                <w:sz w:val="22"/>
              </w:rPr>
              <w:t>4</w:t>
            </w:r>
          </w:p>
        </w:tc>
        <w:tc>
          <w:tcPr>
            <w:tcW w:w="1121" w:type="dxa"/>
            <w:shd w:val="clear" w:color="auto" w:fill="FFC000"/>
          </w:tcPr>
          <w:p>
            <w:pPr>
              <w:pStyle w:val="TableParagraph"/>
              <w:rPr>
                <w:b/>
                <w:sz w:val="22"/>
              </w:rPr>
            </w:pPr>
          </w:p>
          <w:p>
            <w:pPr>
              <w:pStyle w:val="TableParagraph"/>
              <w:spacing w:before="161"/>
              <w:ind w:left="18"/>
              <w:jc w:val="center"/>
              <w:rPr>
                <w:rFonts w:ascii="Calibri"/>
                <w:sz w:val="22"/>
              </w:rPr>
            </w:pPr>
            <w:r>
              <w:rPr>
                <w:rFonts w:ascii="Calibri"/>
                <w:w w:val="100"/>
                <w:sz w:val="22"/>
              </w:rPr>
              <w:t>8</w:t>
            </w:r>
          </w:p>
        </w:tc>
        <w:tc>
          <w:tcPr>
            <w:tcW w:w="1119" w:type="dxa"/>
            <w:shd w:val="clear" w:color="auto" w:fill="FFC000"/>
          </w:tcPr>
          <w:p>
            <w:pPr>
              <w:pStyle w:val="TableParagraph"/>
              <w:rPr>
                <w:b/>
                <w:sz w:val="22"/>
              </w:rPr>
            </w:pPr>
          </w:p>
          <w:p>
            <w:pPr>
              <w:pStyle w:val="TableParagraph"/>
              <w:spacing w:before="161"/>
              <w:ind w:left="434" w:right="411"/>
              <w:jc w:val="center"/>
              <w:rPr>
                <w:rFonts w:ascii="Calibri"/>
                <w:sz w:val="22"/>
              </w:rPr>
            </w:pPr>
            <w:r>
              <w:rPr>
                <w:rFonts w:ascii="Calibri"/>
                <w:spacing w:val="-5"/>
                <w:sz w:val="22"/>
              </w:rPr>
              <w:t>12</w:t>
            </w:r>
          </w:p>
        </w:tc>
        <w:tc>
          <w:tcPr>
            <w:tcW w:w="1121" w:type="dxa"/>
            <w:shd w:val="clear" w:color="auto" w:fill="FFC000"/>
          </w:tcPr>
          <w:p>
            <w:pPr>
              <w:pStyle w:val="TableParagraph"/>
              <w:rPr>
                <w:b/>
                <w:sz w:val="22"/>
              </w:rPr>
            </w:pPr>
          </w:p>
          <w:p>
            <w:pPr>
              <w:pStyle w:val="TableParagraph"/>
              <w:spacing w:before="161"/>
              <w:ind w:left="433" w:right="413"/>
              <w:jc w:val="center"/>
              <w:rPr>
                <w:rFonts w:ascii="Calibri"/>
                <w:sz w:val="22"/>
              </w:rPr>
            </w:pPr>
            <w:r>
              <w:rPr>
                <w:rFonts w:ascii="Calibri"/>
                <w:spacing w:val="-5"/>
                <w:sz w:val="22"/>
              </w:rPr>
              <w:t>16</w:t>
            </w:r>
          </w:p>
        </w:tc>
        <w:tc>
          <w:tcPr>
            <w:tcW w:w="1121" w:type="dxa"/>
            <w:shd w:val="clear" w:color="auto" w:fill="FF0000"/>
          </w:tcPr>
          <w:p>
            <w:pPr>
              <w:pStyle w:val="TableParagraph"/>
              <w:rPr>
                <w:b/>
                <w:sz w:val="22"/>
              </w:rPr>
            </w:pPr>
          </w:p>
          <w:p>
            <w:pPr>
              <w:pStyle w:val="TableParagraph"/>
              <w:spacing w:before="161"/>
              <w:ind w:left="432" w:right="413"/>
              <w:jc w:val="center"/>
              <w:rPr>
                <w:rFonts w:ascii="Calibri"/>
                <w:sz w:val="22"/>
              </w:rPr>
            </w:pPr>
            <w:r>
              <w:rPr>
                <w:rFonts w:ascii="Calibri"/>
                <w:spacing w:val="-5"/>
                <w:sz w:val="22"/>
              </w:rPr>
              <w:t>20</w:t>
            </w:r>
          </w:p>
        </w:tc>
        <w:tc>
          <w:tcPr>
            <w:tcW w:w="960" w:type="dxa"/>
            <w:tcBorders>
              <w:top w:val="nil"/>
              <w:bottom w:val="nil"/>
            </w:tcBorders>
          </w:tcPr>
          <w:p>
            <w:pPr>
              <w:pStyle w:val="TableParagraph"/>
              <w:spacing w:before="208"/>
              <w:ind w:left="17"/>
              <w:jc w:val="center"/>
              <w:rPr>
                <w:rFonts w:ascii="Calibri"/>
                <w:sz w:val="56"/>
              </w:rPr>
            </w:pPr>
            <w:r>
              <w:rPr>
                <w:rFonts w:ascii="Calibri"/>
                <w:w w:val="99"/>
                <w:sz w:val="56"/>
              </w:rPr>
              <w:t>&lt;</w:t>
            </w:r>
          </w:p>
        </w:tc>
        <w:tc>
          <w:tcPr>
            <w:tcW w:w="1339" w:type="dxa"/>
          </w:tcPr>
          <w:p>
            <w:pPr>
              <w:pStyle w:val="TableParagraph"/>
              <w:spacing w:before="7"/>
              <w:rPr>
                <w:b/>
                <w:sz w:val="17"/>
              </w:rPr>
            </w:pPr>
          </w:p>
          <w:p>
            <w:pPr>
              <w:pStyle w:val="TableParagraph"/>
              <w:ind w:left="129" w:right="112"/>
              <w:jc w:val="center"/>
              <w:rPr>
                <w:sz w:val="20"/>
              </w:rPr>
            </w:pPr>
            <w:r>
              <w:rPr>
                <w:spacing w:val="-2"/>
                <w:sz w:val="20"/>
              </w:rPr>
              <w:t>Significant</w:t>
            </w:r>
          </w:p>
          <w:p>
            <w:pPr>
              <w:pStyle w:val="TableParagraph"/>
              <w:spacing w:before="1"/>
              <w:ind w:left="126" w:right="112"/>
              <w:jc w:val="center"/>
              <w:rPr>
                <w:sz w:val="20"/>
              </w:rPr>
            </w:pPr>
            <w:r>
              <w:rPr>
                <w:spacing w:val="-2"/>
                <w:sz w:val="20"/>
              </w:rPr>
              <w:t>£250k-</w:t>
            </w:r>
          </w:p>
          <w:p>
            <w:pPr>
              <w:pStyle w:val="TableParagraph"/>
              <w:ind w:left="122" w:right="112"/>
              <w:jc w:val="center"/>
              <w:rPr>
                <w:sz w:val="20"/>
              </w:rPr>
            </w:pPr>
            <w:r>
              <w:rPr>
                <w:spacing w:val="-2"/>
                <w:sz w:val="20"/>
              </w:rPr>
              <w:t>£499k</w:t>
            </w:r>
          </w:p>
        </w:tc>
      </w:tr>
      <w:tr>
        <w:trPr>
          <w:trHeight w:val="1098" w:hRule="atLeast"/>
        </w:trPr>
        <w:tc>
          <w:tcPr>
            <w:tcW w:w="493" w:type="dxa"/>
            <w:vMerge/>
            <w:tcBorders>
              <w:top w:val="nil"/>
            </w:tcBorders>
            <w:textDirection w:val="btLr"/>
          </w:tcPr>
          <w:p>
            <w:pPr>
              <w:rPr>
                <w:sz w:val="2"/>
                <w:szCs w:val="2"/>
              </w:rPr>
            </w:pPr>
          </w:p>
        </w:tc>
        <w:tc>
          <w:tcPr>
            <w:tcW w:w="1117" w:type="dxa"/>
            <w:shd w:val="clear" w:color="auto" w:fill="E7E6E6"/>
          </w:tcPr>
          <w:p>
            <w:pPr>
              <w:pStyle w:val="TableParagraph"/>
              <w:rPr>
                <w:b/>
                <w:sz w:val="22"/>
              </w:rPr>
            </w:pPr>
          </w:p>
          <w:p>
            <w:pPr>
              <w:pStyle w:val="TableParagraph"/>
              <w:spacing w:before="161"/>
              <w:ind w:left="20"/>
              <w:jc w:val="center"/>
              <w:rPr>
                <w:rFonts w:ascii="Calibri"/>
                <w:sz w:val="22"/>
              </w:rPr>
            </w:pPr>
            <w:r>
              <w:rPr>
                <w:rFonts w:ascii="Calibri"/>
                <w:w w:val="100"/>
                <w:sz w:val="22"/>
              </w:rPr>
              <w:t>3</w:t>
            </w:r>
          </w:p>
        </w:tc>
        <w:tc>
          <w:tcPr>
            <w:tcW w:w="1121" w:type="dxa"/>
            <w:shd w:val="clear" w:color="auto" w:fill="92D050"/>
          </w:tcPr>
          <w:p>
            <w:pPr>
              <w:pStyle w:val="TableParagraph"/>
              <w:rPr>
                <w:b/>
                <w:sz w:val="22"/>
              </w:rPr>
            </w:pPr>
          </w:p>
          <w:p>
            <w:pPr>
              <w:pStyle w:val="TableParagraph"/>
              <w:spacing w:before="161"/>
              <w:ind w:left="18"/>
              <w:jc w:val="center"/>
              <w:rPr>
                <w:rFonts w:ascii="Calibri"/>
                <w:sz w:val="22"/>
              </w:rPr>
            </w:pPr>
            <w:r>
              <w:rPr>
                <w:rFonts w:ascii="Calibri"/>
                <w:w w:val="100"/>
                <w:sz w:val="22"/>
              </w:rPr>
              <w:t>3</w:t>
            </w:r>
          </w:p>
        </w:tc>
        <w:tc>
          <w:tcPr>
            <w:tcW w:w="1121" w:type="dxa"/>
            <w:shd w:val="clear" w:color="auto" w:fill="FFC000"/>
          </w:tcPr>
          <w:p>
            <w:pPr>
              <w:pStyle w:val="TableParagraph"/>
              <w:rPr>
                <w:b/>
                <w:sz w:val="22"/>
              </w:rPr>
            </w:pPr>
          </w:p>
          <w:p>
            <w:pPr>
              <w:pStyle w:val="TableParagraph"/>
              <w:spacing w:before="161"/>
              <w:ind w:left="18"/>
              <w:jc w:val="center"/>
              <w:rPr>
                <w:rFonts w:ascii="Calibri"/>
                <w:sz w:val="22"/>
              </w:rPr>
            </w:pPr>
            <w:r>
              <w:rPr>
                <w:rFonts w:ascii="Calibri"/>
                <w:w w:val="100"/>
                <w:sz w:val="22"/>
              </w:rPr>
              <w:t>6</w:t>
            </w:r>
          </w:p>
        </w:tc>
        <w:tc>
          <w:tcPr>
            <w:tcW w:w="1119" w:type="dxa"/>
            <w:shd w:val="clear" w:color="auto" w:fill="FFC000"/>
          </w:tcPr>
          <w:p>
            <w:pPr>
              <w:pStyle w:val="TableParagraph"/>
              <w:rPr>
                <w:b/>
                <w:sz w:val="22"/>
              </w:rPr>
            </w:pPr>
          </w:p>
          <w:p>
            <w:pPr>
              <w:pStyle w:val="TableParagraph"/>
              <w:spacing w:before="161"/>
              <w:ind w:left="20"/>
              <w:jc w:val="center"/>
              <w:rPr>
                <w:rFonts w:ascii="Calibri"/>
                <w:sz w:val="22"/>
              </w:rPr>
            </w:pPr>
            <w:r>
              <w:rPr>
                <w:rFonts w:ascii="Calibri"/>
                <w:w w:val="100"/>
                <w:sz w:val="22"/>
              </w:rPr>
              <w:t>9</w:t>
            </w:r>
          </w:p>
        </w:tc>
        <w:tc>
          <w:tcPr>
            <w:tcW w:w="1121" w:type="dxa"/>
            <w:shd w:val="clear" w:color="auto" w:fill="FFC000"/>
          </w:tcPr>
          <w:p>
            <w:pPr>
              <w:pStyle w:val="TableParagraph"/>
              <w:rPr>
                <w:b/>
                <w:sz w:val="22"/>
              </w:rPr>
            </w:pPr>
          </w:p>
          <w:p>
            <w:pPr>
              <w:pStyle w:val="TableParagraph"/>
              <w:spacing w:before="161"/>
              <w:ind w:left="433" w:right="413"/>
              <w:jc w:val="center"/>
              <w:rPr>
                <w:rFonts w:ascii="Calibri"/>
                <w:sz w:val="22"/>
              </w:rPr>
            </w:pPr>
            <w:r>
              <w:rPr>
                <w:rFonts w:ascii="Calibri"/>
                <w:spacing w:val="-5"/>
                <w:sz w:val="22"/>
              </w:rPr>
              <w:t>12</w:t>
            </w:r>
          </w:p>
        </w:tc>
        <w:tc>
          <w:tcPr>
            <w:tcW w:w="1121" w:type="dxa"/>
            <w:shd w:val="clear" w:color="auto" w:fill="FFC000"/>
          </w:tcPr>
          <w:p>
            <w:pPr>
              <w:pStyle w:val="TableParagraph"/>
              <w:rPr>
                <w:b/>
                <w:sz w:val="22"/>
              </w:rPr>
            </w:pPr>
          </w:p>
          <w:p>
            <w:pPr>
              <w:pStyle w:val="TableParagraph"/>
              <w:spacing w:before="161"/>
              <w:ind w:left="432" w:right="413"/>
              <w:jc w:val="center"/>
              <w:rPr>
                <w:rFonts w:ascii="Calibri"/>
                <w:sz w:val="22"/>
              </w:rPr>
            </w:pPr>
            <w:r>
              <w:rPr>
                <w:rFonts w:ascii="Calibri"/>
                <w:spacing w:val="-5"/>
                <w:sz w:val="22"/>
              </w:rPr>
              <w:t>15</w:t>
            </w:r>
          </w:p>
        </w:tc>
        <w:tc>
          <w:tcPr>
            <w:tcW w:w="960" w:type="dxa"/>
            <w:tcBorders>
              <w:top w:val="nil"/>
              <w:bottom w:val="nil"/>
            </w:tcBorders>
          </w:tcPr>
          <w:p>
            <w:pPr>
              <w:pStyle w:val="TableParagraph"/>
              <w:spacing w:before="208"/>
              <w:ind w:left="17"/>
              <w:jc w:val="center"/>
              <w:rPr>
                <w:rFonts w:ascii="Calibri"/>
                <w:sz w:val="56"/>
              </w:rPr>
            </w:pPr>
            <w:r>
              <w:rPr>
                <w:rFonts w:ascii="Calibri"/>
                <w:w w:val="99"/>
                <w:sz w:val="56"/>
              </w:rPr>
              <w:t>&lt;</w:t>
            </w:r>
          </w:p>
        </w:tc>
        <w:tc>
          <w:tcPr>
            <w:tcW w:w="1339" w:type="dxa"/>
          </w:tcPr>
          <w:p>
            <w:pPr>
              <w:pStyle w:val="TableParagraph"/>
              <w:spacing w:before="7"/>
              <w:rPr>
                <w:b/>
                <w:sz w:val="27"/>
              </w:rPr>
            </w:pPr>
          </w:p>
          <w:p>
            <w:pPr>
              <w:pStyle w:val="TableParagraph"/>
              <w:spacing w:before="1"/>
              <w:ind w:left="190"/>
              <w:rPr>
                <w:sz w:val="20"/>
              </w:rPr>
            </w:pPr>
            <w:r>
              <w:rPr>
                <w:sz w:val="20"/>
              </w:rPr>
              <w:t>Moderate</w:t>
            </w:r>
            <w:r>
              <w:rPr>
                <w:spacing w:val="-13"/>
                <w:sz w:val="20"/>
              </w:rPr>
              <w:t> </w:t>
            </w:r>
            <w:r>
              <w:rPr>
                <w:spacing w:val="-10"/>
                <w:sz w:val="20"/>
              </w:rPr>
              <w:t>/</w:t>
            </w:r>
          </w:p>
          <w:p>
            <w:pPr>
              <w:pStyle w:val="TableParagraph"/>
              <w:ind w:left="144"/>
              <w:rPr>
                <w:sz w:val="20"/>
              </w:rPr>
            </w:pPr>
            <w:r>
              <w:rPr>
                <w:spacing w:val="-2"/>
                <w:sz w:val="20"/>
              </w:rPr>
              <w:t>£75k-£249k</w:t>
            </w:r>
          </w:p>
        </w:tc>
      </w:tr>
      <w:tr>
        <w:trPr>
          <w:trHeight w:val="1100" w:hRule="atLeast"/>
        </w:trPr>
        <w:tc>
          <w:tcPr>
            <w:tcW w:w="493" w:type="dxa"/>
            <w:vMerge/>
            <w:tcBorders>
              <w:top w:val="nil"/>
            </w:tcBorders>
            <w:textDirection w:val="btLr"/>
          </w:tcPr>
          <w:p>
            <w:pPr>
              <w:rPr>
                <w:sz w:val="2"/>
                <w:szCs w:val="2"/>
              </w:rPr>
            </w:pPr>
          </w:p>
        </w:tc>
        <w:tc>
          <w:tcPr>
            <w:tcW w:w="1117" w:type="dxa"/>
            <w:shd w:val="clear" w:color="auto" w:fill="E7E6E6"/>
          </w:tcPr>
          <w:p>
            <w:pPr>
              <w:pStyle w:val="TableParagraph"/>
              <w:rPr>
                <w:b/>
                <w:sz w:val="22"/>
              </w:rPr>
            </w:pPr>
          </w:p>
          <w:p>
            <w:pPr>
              <w:pStyle w:val="TableParagraph"/>
              <w:spacing w:before="163"/>
              <w:ind w:left="20"/>
              <w:jc w:val="center"/>
              <w:rPr>
                <w:rFonts w:ascii="Calibri"/>
                <w:sz w:val="22"/>
              </w:rPr>
            </w:pPr>
            <w:r>
              <w:rPr>
                <w:rFonts w:ascii="Calibri"/>
                <w:w w:val="100"/>
                <w:sz w:val="22"/>
              </w:rPr>
              <w:t>2</w:t>
            </w:r>
          </w:p>
        </w:tc>
        <w:tc>
          <w:tcPr>
            <w:tcW w:w="1121" w:type="dxa"/>
            <w:shd w:val="clear" w:color="auto" w:fill="92D050"/>
          </w:tcPr>
          <w:p>
            <w:pPr>
              <w:pStyle w:val="TableParagraph"/>
              <w:rPr>
                <w:b/>
                <w:sz w:val="22"/>
              </w:rPr>
            </w:pPr>
          </w:p>
          <w:p>
            <w:pPr>
              <w:pStyle w:val="TableParagraph"/>
              <w:spacing w:before="163"/>
              <w:ind w:left="18"/>
              <w:jc w:val="center"/>
              <w:rPr>
                <w:rFonts w:ascii="Calibri"/>
                <w:sz w:val="22"/>
              </w:rPr>
            </w:pPr>
            <w:r>
              <w:rPr>
                <w:rFonts w:ascii="Calibri"/>
                <w:w w:val="100"/>
                <w:sz w:val="22"/>
              </w:rPr>
              <w:t>2</w:t>
            </w:r>
          </w:p>
        </w:tc>
        <w:tc>
          <w:tcPr>
            <w:tcW w:w="1121" w:type="dxa"/>
            <w:shd w:val="clear" w:color="auto" w:fill="92D050"/>
          </w:tcPr>
          <w:p>
            <w:pPr>
              <w:pStyle w:val="TableParagraph"/>
              <w:rPr>
                <w:b/>
                <w:sz w:val="22"/>
              </w:rPr>
            </w:pPr>
          </w:p>
          <w:p>
            <w:pPr>
              <w:pStyle w:val="TableParagraph"/>
              <w:spacing w:before="163"/>
              <w:ind w:left="18"/>
              <w:jc w:val="center"/>
              <w:rPr>
                <w:rFonts w:ascii="Calibri"/>
                <w:sz w:val="22"/>
              </w:rPr>
            </w:pPr>
            <w:r>
              <w:rPr>
                <w:rFonts w:ascii="Calibri"/>
                <w:w w:val="100"/>
                <w:sz w:val="22"/>
              </w:rPr>
              <w:t>4</w:t>
            </w:r>
          </w:p>
        </w:tc>
        <w:tc>
          <w:tcPr>
            <w:tcW w:w="1119" w:type="dxa"/>
            <w:shd w:val="clear" w:color="auto" w:fill="FFC000"/>
          </w:tcPr>
          <w:p>
            <w:pPr>
              <w:pStyle w:val="TableParagraph"/>
              <w:rPr>
                <w:b/>
                <w:sz w:val="22"/>
              </w:rPr>
            </w:pPr>
          </w:p>
          <w:p>
            <w:pPr>
              <w:pStyle w:val="TableParagraph"/>
              <w:spacing w:before="163"/>
              <w:ind w:left="20"/>
              <w:jc w:val="center"/>
              <w:rPr>
                <w:rFonts w:ascii="Calibri"/>
                <w:sz w:val="22"/>
              </w:rPr>
            </w:pPr>
            <w:r>
              <w:rPr>
                <w:rFonts w:ascii="Calibri"/>
                <w:w w:val="100"/>
                <w:sz w:val="22"/>
              </w:rPr>
              <w:t>6</w:t>
            </w:r>
          </w:p>
        </w:tc>
        <w:tc>
          <w:tcPr>
            <w:tcW w:w="1121" w:type="dxa"/>
            <w:shd w:val="clear" w:color="auto" w:fill="FFC000"/>
          </w:tcPr>
          <w:p>
            <w:pPr>
              <w:pStyle w:val="TableParagraph"/>
              <w:rPr>
                <w:b/>
                <w:sz w:val="22"/>
              </w:rPr>
            </w:pPr>
          </w:p>
          <w:p>
            <w:pPr>
              <w:pStyle w:val="TableParagraph"/>
              <w:spacing w:before="163"/>
              <w:ind w:left="16"/>
              <w:jc w:val="center"/>
              <w:rPr>
                <w:rFonts w:ascii="Calibri"/>
                <w:sz w:val="22"/>
              </w:rPr>
            </w:pPr>
            <w:r>
              <w:rPr>
                <w:rFonts w:ascii="Calibri"/>
                <w:w w:val="100"/>
                <w:sz w:val="22"/>
              </w:rPr>
              <w:t>8</w:t>
            </w:r>
          </w:p>
        </w:tc>
        <w:tc>
          <w:tcPr>
            <w:tcW w:w="1121" w:type="dxa"/>
            <w:shd w:val="clear" w:color="auto" w:fill="FFC000"/>
          </w:tcPr>
          <w:p>
            <w:pPr>
              <w:pStyle w:val="TableParagraph"/>
              <w:rPr>
                <w:b/>
                <w:sz w:val="22"/>
              </w:rPr>
            </w:pPr>
          </w:p>
          <w:p>
            <w:pPr>
              <w:pStyle w:val="TableParagraph"/>
              <w:spacing w:before="163"/>
              <w:ind w:left="432" w:right="413"/>
              <w:jc w:val="center"/>
              <w:rPr>
                <w:rFonts w:ascii="Calibri"/>
                <w:sz w:val="22"/>
              </w:rPr>
            </w:pPr>
            <w:r>
              <w:rPr>
                <w:rFonts w:ascii="Calibri"/>
                <w:spacing w:val="-5"/>
                <w:sz w:val="22"/>
              </w:rPr>
              <w:t>10</w:t>
            </w:r>
          </w:p>
        </w:tc>
        <w:tc>
          <w:tcPr>
            <w:tcW w:w="960" w:type="dxa"/>
            <w:tcBorders>
              <w:top w:val="nil"/>
              <w:bottom w:val="nil"/>
            </w:tcBorders>
          </w:tcPr>
          <w:p>
            <w:pPr>
              <w:pStyle w:val="TableParagraph"/>
              <w:spacing w:before="208"/>
              <w:ind w:left="17"/>
              <w:jc w:val="center"/>
              <w:rPr>
                <w:rFonts w:ascii="Calibri"/>
                <w:sz w:val="56"/>
              </w:rPr>
            </w:pPr>
            <w:r>
              <w:rPr>
                <w:rFonts w:ascii="Calibri"/>
                <w:w w:val="99"/>
                <w:sz w:val="56"/>
              </w:rPr>
              <w:t>&lt;</w:t>
            </w:r>
          </w:p>
        </w:tc>
        <w:tc>
          <w:tcPr>
            <w:tcW w:w="1339" w:type="dxa"/>
          </w:tcPr>
          <w:p>
            <w:pPr>
              <w:pStyle w:val="TableParagraph"/>
              <w:spacing w:before="10"/>
              <w:rPr>
                <w:b/>
                <w:sz w:val="27"/>
              </w:rPr>
            </w:pPr>
          </w:p>
          <w:p>
            <w:pPr>
              <w:pStyle w:val="TableParagraph"/>
              <w:ind w:left="130" w:right="112"/>
              <w:jc w:val="center"/>
              <w:rPr>
                <w:sz w:val="20"/>
              </w:rPr>
            </w:pPr>
            <w:r>
              <w:rPr>
                <w:sz w:val="20"/>
              </w:rPr>
              <w:t>Minor</w:t>
            </w:r>
            <w:r>
              <w:rPr>
                <w:spacing w:val="-9"/>
                <w:sz w:val="20"/>
              </w:rPr>
              <w:t> </w:t>
            </w:r>
            <w:r>
              <w:rPr>
                <w:spacing w:val="-2"/>
                <w:sz w:val="20"/>
              </w:rPr>
              <w:t>£26k-</w:t>
            </w:r>
          </w:p>
          <w:p>
            <w:pPr>
              <w:pStyle w:val="TableParagraph"/>
              <w:spacing w:before="1"/>
              <w:ind w:left="122" w:right="112"/>
              <w:jc w:val="center"/>
              <w:rPr>
                <w:sz w:val="20"/>
              </w:rPr>
            </w:pPr>
            <w:r>
              <w:rPr>
                <w:spacing w:val="-4"/>
                <w:sz w:val="20"/>
              </w:rPr>
              <w:t>£74k</w:t>
            </w:r>
          </w:p>
        </w:tc>
      </w:tr>
      <w:tr>
        <w:trPr>
          <w:trHeight w:val="1098" w:hRule="atLeast"/>
        </w:trPr>
        <w:tc>
          <w:tcPr>
            <w:tcW w:w="493" w:type="dxa"/>
            <w:vMerge/>
            <w:tcBorders>
              <w:top w:val="nil"/>
            </w:tcBorders>
            <w:textDirection w:val="btLr"/>
          </w:tcPr>
          <w:p>
            <w:pPr>
              <w:rPr>
                <w:sz w:val="2"/>
                <w:szCs w:val="2"/>
              </w:rPr>
            </w:pPr>
          </w:p>
        </w:tc>
        <w:tc>
          <w:tcPr>
            <w:tcW w:w="1117" w:type="dxa"/>
            <w:shd w:val="clear" w:color="auto" w:fill="E7E6E6"/>
          </w:tcPr>
          <w:p>
            <w:pPr>
              <w:pStyle w:val="TableParagraph"/>
              <w:rPr>
                <w:b/>
                <w:sz w:val="22"/>
              </w:rPr>
            </w:pPr>
          </w:p>
          <w:p>
            <w:pPr>
              <w:pStyle w:val="TableParagraph"/>
              <w:spacing w:before="161"/>
              <w:ind w:left="20"/>
              <w:jc w:val="center"/>
              <w:rPr>
                <w:rFonts w:ascii="Calibri"/>
                <w:sz w:val="22"/>
              </w:rPr>
            </w:pPr>
            <w:r>
              <w:rPr>
                <w:rFonts w:ascii="Calibri"/>
                <w:w w:val="100"/>
                <w:sz w:val="22"/>
              </w:rPr>
              <w:t>1</w:t>
            </w:r>
          </w:p>
        </w:tc>
        <w:tc>
          <w:tcPr>
            <w:tcW w:w="1121" w:type="dxa"/>
            <w:shd w:val="clear" w:color="auto" w:fill="92D050"/>
          </w:tcPr>
          <w:p>
            <w:pPr>
              <w:pStyle w:val="TableParagraph"/>
              <w:rPr>
                <w:b/>
                <w:sz w:val="22"/>
              </w:rPr>
            </w:pPr>
          </w:p>
          <w:p>
            <w:pPr>
              <w:pStyle w:val="TableParagraph"/>
              <w:spacing w:before="161"/>
              <w:ind w:left="18"/>
              <w:jc w:val="center"/>
              <w:rPr>
                <w:rFonts w:ascii="Calibri"/>
                <w:sz w:val="22"/>
              </w:rPr>
            </w:pPr>
            <w:r>
              <w:rPr>
                <w:rFonts w:ascii="Calibri"/>
                <w:w w:val="100"/>
                <w:sz w:val="22"/>
              </w:rPr>
              <w:t>1</w:t>
            </w:r>
          </w:p>
        </w:tc>
        <w:tc>
          <w:tcPr>
            <w:tcW w:w="1121" w:type="dxa"/>
            <w:shd w:val="clear" w:color="auto" w:fill="92D050"/>
          </w:tcPr>
          <w:p>
            <w:pPr>
              <w:pStyle w:val="TableParagraph"/>
              <w:rPr>
                <w:b/>
                <w:sz w:val="22"/>
              </w:rPr>
            </w:pPr>
          </w:p>
          <w:p>
            <w:pPr>
              <w:pStyle w:val="TableParagraph"/>
              <w:spacing w:before="161"/>
              <w:ind w:left="18"/>
              <w:jc w:val="center"/>
              <w:rPr>
                <w:rFonts w:ascii="Calibri"/>
                <w:sz w:val="22"/>
              </w:rPr>
            </w:pPr>
            <w:r>
              <w:rPr>
                <w:rFonts w:ascii="Calibri"/>
                <w:w w:val="100"/>
                <w:sz w:val="22"/>
              </w:rPr>
              <w:t>2</w:t>
            </w:r>
          </w:p>
        </w:tc>
        <w:tc>
          <w:tcPr>
            <w:tcW w:w="1119" w:type="dxa"/>
            <w:shd w:val="clear" w:color="auto" w:fill="92D050"/>
          </w:tcPr>
          <w:p>
            <w:pPr>
              <w:pStyle w:val="TableParagraph"/>
              <w:rPr>
                <w:b/>
                <w:sz w:val="22"/>
              </w:rPr>
            </w:pPr>
          </w:p>
          <w:p>
            <w:pPr>
              <w:pStyle w:val="TableParagraph"/>
              <w:spacing w:before="161"/>
              <w:ind w:left="20"/>
              <w:jc w:val="center"/>
              <w:rPr>
                <w:rFonts w:ascii="Calibri"/>
                <w:sz w:val="22"/>
              </w:rPr>
            </w:pPr>
            <w:r>
              <w:rPr>
                <w:rFonts w:ascii="Calibri"/>
                <w:w w:val="100"/>
                <w:sz w:val="22"/>
              </w:rPr>
              <w:t>3</w:t>
            </w:r>
          </w:p>
        </w:tc>
        <w:tc>
          <w:tcPr>
            <w:tcW w:w="1121" w:type="dxa"/>
            <w:shd w:val="clear" w:color="auto" w:fill="92D050"/>
          </w:tcPr>
          <w:p>
            <w:pPr>
              <w:pStyle w:val="TableParagraph"/>
              <w:rPr>
                <w:b/>
                <w:sz w:val="22"/>
              </w:rPr>
            </w:pPr>
          </w:p>
          <w:p>
            <w:pPr>
              <w:pStyle w:val="TableParagraph"/>
              <w:spacing w:before="161"/>
              <w:ind w:left="16"/>
              <w:jc w:val="center"/>
              <w:rPr>
                <w:rFonts w:ascii="Calibri"/>
                <w:sz w:val="22"/>
              </w:rPr>
            </w:pPr>
            <w:r>
              <w:rPr>
                <w:rFonts w:ascii="Calibri"/>
                <w:w w:val="100"/>
                <w:sz w:val="22"/>
              </w:rPr>
              <w:t>4</w:t>
            </w:r>
          </w:p>
        </w:tc>
        <w:tc>
          <w:tcPr>
            <w:tcW w:w="1121" w:type="dxa"/>
            <w:shd w:val="clear" w:color="auto" w:fill="FFC000"/>
          </w:tcPr>
          <w:p>
            <w:pPr>
              <w:pStyle w:val="TableParagraph"/>
              <w:rPr>
                <w:b/>
                <w:sz w:val="22"/>
              </w:rPr>
            </w:pPr>
          </w:p>
          <w:p>
            <w:pPr>
              <w:pStyle w:val="TableParagraph"/>
              <w:spacing w:before="161"/>
              <w:ind w:left="16"/>
              <w:jc w:val="center"/>
              <w:rPr>
                <w:rFonts w:ascii="Calibri"/>
                <w:sz w:val="22"/>
              </w:rPr>
            </w:pPr>
            <w:r>
              <w:rPr>
                <w:rFonts w:ascii="Calibri"/>
                <w:w w:val="100"/>
                <w:sz w:val="22"/>
              </w:rPr>
              <w:t>5</w:t>
            </w:r>
          </w:p>
        </w:tc>
        <w:tc>
          <w:tcPr>
            <w:tcW w:w="960" w:type="dxa"/>
            <w:tcBorders>
              <w:top w:val="nil"/>
              <w:bottom w:val="nil"/>
            </w:tcBorders>
          </w:tcPr>
          <w:p>
            <w:pPr>
              <w:pStyle w:val="TableParagraph"/>
              <w:spacing w:before="205"/>
              <w:ind w:left="17"/>
              <w:jc w:val="center"/>
              <w:rPr>
                <w:rFonts w:ascii="Calibri"/>
                <w:sz w:val="56"/>
              </w:rPr>
            </w:pPr>
            <w:r>
              <w:rPr>
                <w:rFonts w:ascii="Calibri"/>
                <w:w w:val="99"/>
                <w:sz w:val="56"/>
              </w:rPr>
              <w:t>&lt;</w:t>
            </w:r>
          </w:p>
        </w:tc>
        <w:tc>
          <w:tcPr>
            <w:tcW w:w="1339" w:type="dxa"/>
          </w:tcPr>
          <w:p>
            <w:pPr>
              <w:pStyle w:val="TableParagraph"/>
              <w:spacing w:before="7"/>
              <w:rPr>
                <w:b/>
                <w:sz w:val="27"/>
              </w:rPr>
            </w:pPr>
          </w:p>
          <w:p>
            <w:pPr>
              <w:pStyle w:val="TableParagraph"/>
              <w:spacing w:before="1"/>
              <w:ind w:left="127" w:right="112"/>
              <w:jc w:val="center"/>
              <w:rPr>
                <w:sz w:val="20"/>
              </w:rPr>
            </w:pPr>
            <w:r>
              <w:rPr>
                <w:sz w:val="20"/>
              </w:rPr>
              <w:t>Marginal</w:t>
            </w:r>
            <w:r>
              <w:rPr>
                <w:spacing w:val="-11"/>
                <w:sz w:val="20"/>
              </w:rPr>
              <w:t> </w:t>
            </w:r>
            <w:r>
              <w:rPr>
                <w:spacing w:val="-10"/>
                <w:sz w:val="20"/>
              </w:rPr>
              <w:t>/</w:t>
            </w:r>
          </w:p>
          <w:p>
            <w:pPr>
              <w:pStyle w:val="TableParagraph"/>
              <w:ind w:left="125" w:right="112"/>
              <w:jc w:val="center"/>
              <w:rPr>
                <w:sz w:val="20"/>
              </w:rPr>
            </w:pPr>
            <w:r>
              <w:rPr>
                <w:spacing w:val="-4"/>
                <w:sz w:val="20"/>
              </w:rPr>
              <w:t>&lt;£25k</w:t>
            </w:r>
          </w:p>
        </w:tc>
      </w:tr>
      <w:tr>
        <w:trPr>
          <w:trHeight w:val="1098" w:hRule="atLeast"/>
        </w:trPr>
        <w:tc>
          <w:tcPr>
            <w:tcW w:w="493" w:type="dxa"/>
            <w:vMerge/>
            <w:tcBorders>
              <w:top w:val="nil"/>
            </w:tcBorders>
            <w:textDirection w:val="btLr"/>
          </w:tcPr>
          <w:p>
            <w:pPr>
              <w:rPr>
                <w:sz w:val="2"/>
                <w:szCs w:val="2"/>
              </w:rPr>
            </w:pPr>
          </w:p>
        </w:tc>
        <w:tc>
          <w:tcPr>
            <w:tcW w:w="1117" w:type="dxa"/>
            <w:shd w:val="clear" w:color="auto" w:fill="A4A4A4"/>
          </w:tcPr>
          <w:p>
            <w:pPr>
              <w:pStyle w:val="TableParagraph"/>
              <w:rPr>
                <w:rFonts w:ascii="Times New Roman"/>
                <w:sz w:val="20"/>
              </w:rPr>
            </w:pPr>
          </w:p>
        </w:tc>
        <w:tc>
          <w:tcPr>
            <w:tcW w:w="1121" w:type="dxa"/>
            <w:shd w:val="clear" w:color="auto" w:fill="E7E6E6"/>
          </w:tcPr>
          <w:p>
            <w:pPr>
              <w:pStyle w:val="TableParagraph"/>
              <w:rPr>
                <w:b/>
                <w:sz w:val="22"/>
              </w:rPr>
            </w:pPr>
          </w:p>
          <w:p>
            <w:pPr>
              <w:pStyle w:val="TableParagraph"/>
              <w:spacing w:before="161"/>
              <w:ind w:left="18"/>
              <w:jc w:val="center"/>
              <w:rPr>
                <w:rFonts w:ascii="Calibri"/>
                <w:sz w:val="22"/>
              </w:rPr>
            </w:pPr>
            <w:r>
              <w:rPr>
                <w:rFonts w:ascii="Calibri"/>
                <w:w w:val="100"/>
                <w:sz w:val="22"/>
              </w:rPr>
              <w:t>1</w:t>
            </w:r>
          </w:p>
        </w:tc>
        <w:tc>
          <w:tcPr>
            <w:tcW w:w="1121" w:type="dxa"/>
            <w:shd w:val="clear" w:color="auto" w:fill="E7E6E6"/>
          </w:tcPr>
          <w:p>
            <w:pPr>
              <w:pStyle w:val="TableParagraph"/>
              <w:rPr>
                <w:b/>
                <w:sz w:val="22"/>
              </w:rPr>
            </w:pPr>
          </w:p>
          <w:p>
            <w:pPr>
              <w:pStyle w:val="TableParagraph"/>
              <w:spacing w:before="161"/>
              <w:ind w:left="18"/>
              <w:jc w:val="center"/>
              <w:rPr>
                <w:rFonts w:ascii="Calibri"/>
                <w:sz w:val="22"/>
              </w:rPr>
            </w:pPr>
            <w:r>
              <w:rPr>
                <w:rFonts w:ascii="Calibri"/>
                <w:w w:val="100"/>
                <w:sz w:val="22"/>
              </w:rPr>
              <w:t>2</w:t>
            </w:r>
          </w:p>
        </w:tc>
        <w:tc>
          <w:tcPr>
            <w:tcW w:w="1119" w:type="dxa"/>
            <w:shd w:val="clear" w:color="auto" w:fill="E7E6E6"/>
          </w:tcPr>
          <w:p>
            <w:pPr>
              <w:pStyle w:val="TableParagraph"/>
              <w:rPr>
                <w:b/>
                <w:sz w:val="22"/>
              </w:rPr>
            </w:pPr>
          </w:p>
          <w:p>
            <w:pPr>
              <w:pStyle w:val="TableParagraph"/>
              <w:spacing w:before="161"/>
              <w:ind w:left="20"/>
              <w:jc w:val="center"/>
              <w:rPr>
                <w:rFonts w:ascii="Calibri"/>
                <w:sz w:val="22"/>
              </w:rPr>
            </w:pPr>
            <w:r>
              <w:rPr>
                <w:rFonts w:ascii="Calibri"/>
                <w:w w:val="100"/>
                <w:sz w:val="22"/>
              </w:rPr>
              <w:t>3</w:t>
            </w:r>
          </w:p>
        </w:tc>
        <w:tc>
          <w:tcPr>
            <w:tcW w:w="1121" w:type="dxa"/>
            <w:shd w:val="clear" w:color="auto" w:fill="E7E6E6"/>
          </w:tcPr>
          <w:p>
            <w:pPr>
              <w:pStyle w:val="TableParagraph"/>
              <w:rPr>
                <w:b/>
                <w:sz w:val="22"/>
              </w:rPr>
            </w:pPr>
          </w:p>
          <w:p>
            <w:pPr>
              <w:pStyle w:val="TableParagraph"/>
              <w:spacing w:before="161"/>
              <w:ind w:left="16"/>
              <w:jc w:val="center"/>
              <w:rPr>
                <w:rFonts w:ascii="Calibri"/>
                <w:sz w:val="22"/>
              </w:rPr>
            </w:pPr>
            <w:r>
              <w:rPr>
                <w:rFonts w:ascii="Calibri"/>
                <w:w w:val="100"/>
                <w:sz w:val="22"/>
              </w:rPr>
              <w:t>4</w:t>
            </w:r>
          </w:p>
        </w:tc>
        <w:tc>
          <w:tcPr>
            <w:tcW w:w="1121" w:type="dxa"/>
            <w:shd w:val="clear" w:color="auto" w:fill="E7E6E6"/>
          </w:tcPr>
          <w:p>
            <w:pPr>
              <w:pStyle w:val="TableParagraph"/>
              <w:rPr>
                <w:b/>
                <w:sz w:val="22"/>
              </w:rPr>
            </w:pPr>
          </w:p>
          <w:p>
            <w:pPr>
              <w:pStyle w:val="TableParagraph"/>
              <w:spacing w:before="161"/>
              <w:ind w:left="16"/>
              <w:jc w:val="center"/>
              <w:rPr>
                <w:rFonts w:ascii="Calibri"/>
                <w:sz w:val="22"/>
              </w:rPr>
            </w:pPr>
            <w:r>
              <w:rPr>
                <w:rFonts w:ascii="Calibri"/>
                <w:w w:val="100"/>
                <w:sz w:val="22"/>
              </w:rPr>
              <w:t>5</w:t>
            </w:r>
          </w:p>
        </w:tc>
        <w:tc>
          <w:tcPr>
            <w:tcW w:w="2299" w:type="dxa"/>
            <w:gridSpan w:val="2"/>
            <w:vMerge w:val="restart"/>
            <w:tcBorders>
              <w:top w:val="nil"/>
              <w:bottom w:val="nil"/>
              <w:right w:val="nil"/>
            </w:tcBorders>
          </w:tcPr>
          <w:p>
            <w:pPr>
              <w:pStyle w:val="TableParagraph"/>
              <w:rPr>
                <w:rFonts w:ascii="Times New Roman"/>
                <w:sz w:val="20"/>
              </w:rPr>
            </w:pPr>
          </w:p>
        </w:tc>
      </w:tr>
      <w:tr>
        <w:trPr>
          <w:trHeight w:val="436" w:hRule="atLeast"/>
        </w:trPr>
        <w:tc>
          <w:tcPr>
            <w:tcW w:w="493" w:type="dxa"/>
            <w:tcBorders>
              <w:left w:val="nil"/>
              <w:bottom w:val="nil"/>
            </w:tcBorders>
          </w:tcPr>
          <w:p>
            <w:pPr>
              <w:pStyle w:val="TableParagraph"/>
              <w:rPr>
                <w:rFonts w:ascii="Times New Roman"/>
                <w:sz w:val="20"/>
              </w:rPr>
            </w:pPr>
          </w:p>
        </w:tc>
        <w:tc>
          <w:tcPr>
            <w:tcW w:w="6720" w:type="dxa"/>
            <w:gridSpan w:val="6"/>
          </w:tcPr>
          <w:p>
            <w:pPr>
              <w:pStyle w:val="TableParagraph"/>
              <w:spacing w:before="83"/>
              <w:ind w:left="2848" w:right="2832"/>
              <w:jc w:val="center"/>
              <w:rPr>
                <w:rFonts w:ascii="Calibri"/>
                <w:b/>
                <w:sz w:val="22"/>
              </w:rPr>
            </w:pPr>
            <w:r>
              <w:rPr>
                <w:rFonts w:ascii="Calibri"/>
                <w:b/>
                <w:spacing w:val="-2"/>
                <w:sz w:val="22"/>
              </w:rPr>
              <w:t>Probability</w:t>
            </w:r>
          </w:p>
        </w:tc>
        <w:tc>
          <w:tcPr>
            <w:tcW w:w="2299" w:type="dxa"/>
            <w:gridSpan w:val="2"/>
            <w:vMerge/>
            <w:tcBorders>
              <w:top w:val="nil"/>
              <w:bottom w:val="nil"/>
              <w:right w:val="nil"/>
            </w:tcBorders>
          </w:tcPr>
          <w:p>
            <w:pPr>
              <w:rPr>
                <w:sz w:val="2"/>
                <w:szCs w:val="2"/>
              </w:rPr>
            </w:pPr>
          </w:p>
        </w:tc>
      </w:tr>
      <w:tr>
        <w:trPr>
          <w:trHeight w:val="733" w:hRule="atLeast"/>
        </w:trPr>
        <w:tc>
          <w:tcPr>
            <w:tcW w:w="493" w:type="dxa"/>
            <w:tcBorders>
              <w:top w:val="nil"/>
              <w:left w:val="nil"/>
              <w:bottom w:val="nil"/>
              <w:right w:val="nil"/>
            </w:tcBorders>
          </w:tcPr>
          <w:p>
            <w:pPr>
              <w:pStyle w:val="TableParagraph"/>
              <w:rPr>
                <w:rFonts w:ascii="Times New Roman"/>
                <w:sz w:val="20"/>
              </w:rPr>
            </w:pPr>
          </w:p>
        </w:tc>
        <w:tc>
          <w:tcPr>
            <w:tcW w:w="1117" w:type="dxa"/>
            <w:tcBorders>
              <w:left w:val="nil"/>
              <w:right w:val="nil"/>
            </w:tcBorders>
          </w:tcPr>
          <w:p>
            <w:pPr>
              <w:pStyle w:val="TableParagraph"/>
              <w:rPr>
                <w:rFonts w:ascii="Times New Roman"/>
                <w:sz w:val="20"/>
              </w:rPr>
            </w:pPr>
          </w:p>
        </w:tc>
        <w:tc>
          <w:tcPr>
            <w:tcW w:w="1121" w:type="dxa"/>
            <w:tcBorders>
              <w:left w:val="nil"/>
              <w:right w:val="nil"/>
            </w:tcBorders>
          </w:tcPr>
          <w:p>
            <w:pPr>
              <w:pStyle w:val="TableParagraph"/>
              <w:spacing w:before="25"/>
              <w:ind w:left="17"/>
              <w:jc w:val="center"/>
              <w:rPr>
                <w:rFonts w:ascii="Calibri"/>
                <w:sz w:val="56"/>
              </w:rPr>
            </w:pPr>
            <w:r>
              <w:rPr>
                <w:rFonts w:ascii="Calibri"/>
                <w:w w:val="99"/>
                <w:sz w:val="56"/>
              </w:rPr>
              <w:t>^</w:t>
            </w:r>
          </w:p>
        </w:tc>
        <w:tc>
          <w:tcPr>
            <w:tcW w:w="1121" w:type="dxa"/>
            <w:tcBorders>
              <w:left w:val="nil"/>
              <w:right w:val="nil"/>
            </w:tcBorders>
          </w:tcPr>
          <w:p>
            <w:pPr>
              <w:pStyle w:val="TableParagraph"/>
              <w:spacing w:before="25"/>
              <w:ind w:left="17"/>
              <w:jc w:val="center"/>
              <w:rPr>
                <w:rFonts w:ascii="Calibri"/>
                <w:sz w:val="56"/>
              </w:rPr>
            </w:pPr>
            <w:r>
              <w:rPr>
                <w:rFonts w:ascii="Calibri"/>
                <w:w w:val="99"/>
                <w:sz w:val="56"/>
              </w:rPr>
              <w:t>^</w:t>
            </w:r>
          </w:p>
        </w:tc>
        <w:tc>
          <w:tcPr>
            <w:tcW w:w="1119" w:type="dxa"/>
            <w:tcBorders>
              <w:left w:val="nil"/>
              <w:right w:val="nil"/>
            </w:tcBorders>
          </w:tcPr>
          <w:p>
            <w:pPr>
              <w:pStyle w:val="TableParagraph"/>
              <w:spacing w:before="25"/>
              <w:ind w:left="18"/>
              <w:jc w:val="center"/>
              <w:rPr>
                <w:rFonts w:ascii="Calibri"/>
                <w:sz w:val="56"/>
              </w:rPr>
            </w:pPr>
            <w:r>
              <w:rPr>
                <w:rFonts w:ascii="Calibri"/>
                <w:w w:val="99"/>
                <w:sz w:val="56"/>
              </w:rPr>
              <w:t>^</w:t>
            </w:r>
          </w:p>
        </w:tc>
        <w:tc>
          <w:tcPr>
            <w:tcW w:w="1121" w:type="dxa"/>
            <w:tcBorders>
              <w:left w:val="nil"/>
              <w:right w:val="nil"/>
            </w:tcBorders>
          </w:tcPr>
          <w:p>
            <w:pPr>
              <w:pStyle w:val="TableParagraph"/>
              <w:spacing w:before="25"/>
              <w:ind w:left="15"/>
              <w:jc w:val="center"/>
              <w:rPr>
                <w:rFonts w:ascii="Calibri"/>
                <w:sz w:val="56"/>
              </w:rPr>
            </w:pPr>
            <w:r>
              <w:rPr>
                <w:rFonts w:ascii="Calibri"/>
                <w:w w:val="99"/>
                <w:sz w:val="56"/>
              </w:rPr>
              <w:t>^</w:t>
            </w:r>
          </w:p>
        </w:tc>
        <w:tc>
          <w:tcPr>
            <w:tcW w:w="1121" w:type="dxa"/>
            <w:tcBorders>
              <w:left w:val="nil"/>
              <w:right w:val="nil"/>
            </w:tcBorders>
          </w:tcPr>
          <w:p>
            <w:pPr>
              <w:pStyle w:val="TableParagraph"/>
              <w:spacing w:before="25"/>
              <w:ind w:left="15"/>
              <w:jc w:val="center"/>
              <w:rPr>
                <w:rFonts w:ascii="Calibri"/>
                <w:sz w:val="56"/>
              </w:rPr>
            </w:pPr>
            <w:r>
              <w:rPr>
                <w:rFonts w:ascii="Calibri"/>
                <w:w w:val="99"/>
                <w:sz w:val="56"/>
              </w:rPr>
              <w:t>^</w:t>
            </w:r>
          </w:p>
        </w:tc>
        <w:tc>
          <w:tcPr>
            <w:tcW w:w="960" w:type="dxa"/>
            <w:tcBorders>
              <w:top w:val="nil"/>
              <w:left w:val="nil"/>
              <w:bottom w:val="nil"/>
              <w:right w:val="nil"/>
            </w:tcBorders>
          </w:tcPr>
          <w:p>
            <w:pPr>
              <w:pStyle w:val="TableParagraph"/>
              <w:rPr>
                <w:rFonts w:ascii="Times New Roman"/>
                <w:sz w:val="20"/>
              </w:rPr>
            </w:pPr>
          </w:p>
        </w:tc>
        <w:tc>
          <w:tcPr>
            <w:tcW w:w="1339" w:type="dxa"/>
            <w:tcBorders>
              <w:top w:val="nil"/>
              <w:left w:val="nil"/>
              <w:bottom w:val="nil"/>
              <w:right w:val="nil"/>
            </w:tcBorders>
          </w:tcPr>
          <w:p>
            <w:pPr>
              <w:pStyle w:val="TableParagraph"/>
              <w:rPr>
                <w:rFonts w:ascii="Times New Roman"/>
                <w:sz w:val="20"/>
              </w:rPr>
            </w:pPr>
          </w:p>
        </w:tc>
      </w:tr>
      <w:tr>
        <w:trPr>
          <w:trHeight w:val="920" w:hRule="atLeast"/>
        </w:trPr>
        <w:tc>
          <w:tcPr>
            <w:tcW w:w="493" w:type="dxa"/>
            <w:tcBorders>
              <w:top w:val="nil"/>
              <w:left w:val="nil"/>
              <w:bottom w:val="nil"/>
            </w:tcBorders>
          </w:tcPr>
          <w:p>
            <w:pPr>
              <w:pStyle w:val="TableParagraph"/>
              <w:rPr>
                <w:rFonts w:ascii="Times New Roman"/>
                <w:sz w:val="20"/>
              </w:rPr>
            </w:pPr>
          </w:p>
        </w:tc>
        <w:tc>
          <w:tcPr>
            <w:tcW w:w="1117" w:type="dxa"/>
            <w:shd w:val="clear" w:color="auto" w:fill="DDEBF7"/>
          </w:tcPr>
          <w:p>
            <w:pPr>
              <w:pStyle w:val="TableParagraph"/>
              <w:spacing w:before="8"/>
              <w:rPr>
                <w:b/>
                <w:sz w:val="19"/>
              </w:rPr>
            </w:pPr>
          </w:p>
          <w:p>
            <w:pPr>
              <w:pStyle w:val="TableParagraph"/>
              <w:ind w:left="169" w:right="144" w:firstLine="67"/>
              <w:rPr>
                <w:b/>
                <w:sz w:val="20"/>
              </w:rPr>
            </w:pPr>
            <w:r>
              <w:rPr>
                <w:b/>
                <w:spacing w:val="-2"/>
                <w:sz w:val="20"/>
              </w:rPr>
              <w:t>PROB- ABILITY</w:t>
            </w:r>
          </w:p>
        </w:tc>
        <w:tc>
          <w:tcPr>
            <w:tcW w:w="1121" w:type="dxa"/>
          </w:tcPr>
          <w:p>
            <w:pPr>
              <w:pStyle w:val="TableParagraph"/>
              <w:spacing w:before="11"/>
              <w:rPr>
                <w:b/>
                <w:sz w:val="19"/>
              </w:rPr>
            </w:pPr>
          </w:p>
          <w:p>
            <w:pPr>
              <w:pStyle w:val="TableParagraph"/>
              <w:ind w:left="184" w:right="165" w:firstLine="26"/>
              <w:rPr>
                <w:sz w:val="20"/>
              </w:rPr>
            </w:pPr>
            <w:r>
              <w:rPr>
                <w:spacing w:val="-2"/>
                <w:sz w:val="20"/>
              </w:rPr>
              <w:t>Unlikely </w:t>
            </w:r>
            <w:r>
              <w:rPr>
                <w:sz w:val="20"/>
              </w:rPr>
              <w:t>or</w:t>
            </w:r>
            <w:r>
              <w:rPr>
                <w:spacing w:val="-3"/>
                <w:sz w:val="20"/>
              </w:rPr>
              <w:t> </w:t>
            </w:r>
            <w:r>
              <w:rPr>
                <w:spacing w:val="-4"/>
                <w:sz w:val="20"/>
              </w:rPr>
              <w:t>&lt;20%</w:t>
            </w:r>
          </w:p>
        </w:tc>
        <w:tc>
          <w:tcPr>
            <w:tcW w:w="1121" w:type="dxa"/>
          </w:tcPr>
          <w:p>
            <w:pPr>
              <w:pStyle w:val="TableParagraph"/>
              <w:spacing w:before="11"/>
              <w:rPr>
                <w:b/>
                <w:sz w:val="19"/>
              </w:rPr>
            </w:pPr>
          </w:p>
          <w:p>
            <w:pPr>
              <w:pStyle w:val="TableParagraph"/>
              <w:ind w:left="215"/>
              <w:rPr>
                <w:sz w:val="20"/>
              </w:rPr>
            </w:pPr>
            <w:r>
              <w:rPr>
                <w:spacing w:val="-2"/>
                <w:sz w:val="20"/>
              </w:rPr>
              <w:t>21-</w:t>
            </w:r>
            <w:r>
              <w:rPr>
                <w:spacing w:val="-5"/>
                <w:sz w:val="20"/>
              </w:rPr>
              <w:t>34%</w:t>
            </w:r>
          </w:p>
          <w:p>
            <w:pPr>
              <w:pStyle w:val="TableParagraph"/>
              <w:ind w:left="237"/>
              <w:rPr>
                <w:sz w:val="20"/>
              </w:rPr>
            </w:pPr>
            <w:r>
              <w:rPr>
                <w:spacing w:val="-2"/>
                <w:sz w:val="20"/>
              </w:rPr>
              <w:t>chance</w:t>
            </w:r>
          </w:p>
        </w:tc>
        <w:tc>
          <w:tcPr>
            <w:tcW w:w="1119" w:type="dxa"/>
          </w:tcPr>
          <w:p>
            <w:pPr>
              <w:pStyle w:val="TableParagraph"/>
              <w:spacing w:before="11"/>
              <w:rPr>
                <w:b/>
                <w:sz w:val="19"/>
              </w:rPr>
            </w:pPr>
          </w:p>
          <w:p>
            <w:pPr>
              <w:pStyle w:val="TableParagraph"/>
              <w:ind w:left="215"/>
              <w:rPr>
                <w:sz w:val="20"/>
              </w:rPr>
            </w:pPr>
            <w:r>
              <w:rPr>
                <w:spacing w:val="-2"/>
                <w:sz w:val="20"/>
              </w:rPr>
              <w:t>35-</w:t>
            </w:r>
            <w:r>
              <w:rPr>
                <w:spacing w:val="-5"/>
                <w:sz w:val="20"/>
              </w:rPr>
              <w:t>50%</w:t>
            </w:r>
          </w:p>
          <w:p>
            <w:pPr>
              <w:pStyle w:val="TableParagraph"/>
              <w:ind w:left="237"/>
              <w:rPr>
                <w:sz w:val="20"/>
              </w:rPr>
            </w:pPr>
            <w:r>
              <w:rPr>
                <w:spacing w:val="-2"/>
                <w:sz w:val="20"/>
              </w:rPr>
              <w:t>chance</w:t>
            </w:r>
          </w:p>
        </w:tc>
        <w:tc>
          <w:tcPr>
            <w:tcW w:w="1121" w:type="dxa"/>
          </w:tcPr>
          <w:p>
            <w:pPr>
              <w:pStyle w:val="TableParagraph"/>
              <w:spacing w:before="11"/>
              <w:rPr>
                <w:b/>
                <w:sz w:val="19"/>
              </w:rPr>
            </w:pPr>
          </w:p>
          <w:p>
            <w:pPr>
              <w:pStyle w:val="TableParagraph"/>
              <w:ind w:left="215"/>
              <w:rPr>
                <w:sz w:val="20"/>
              </w:rPr>
            </w:pPr>
            <w:r>
              <w:rPr>
                <w:spacing w:val="-2"/>
                <w:sz w:val="20"/>
              </w:rPr>
              <w:t>51-</w:t>
            </w:r>
            <w:r>
              <w:rPr>
                <w:spacing w:val="-5"/>
                <w:sz w:val="20"/>
              </w:rPr>
              <w:t>74%</w:t>
            </w:r>
          </w:p>
          <w:p>
            <w:pPr>
              <w:pStyle w:val="TableParagraph"/>
              <w:ind w:left="236"/>
              <w:rPr>
                <w:sz w:val="20"/>
              </w:rPr>
            </w:pPr>
            <w:r>
              <w:rPr>
                <w:spacing w:val="-2"/>
                <w:sz w:val="20"/>
              </w:rPr>
              <w:t>chance</w:t>
            </w:r>
          </w:p>
        </w:tc>
        <w:tc>
          <w:tcPr>
            <w:tcW w:w="1121" w:type="dxa"/>
          </w:tcPr>
          <w:p>
            <w:pPr>
              <w:pStyle w:val="TableParagraph"/>
              <w:spacing w:before="11"/>
              <w:rPr>
                <w:b/>
                <w:sz w:val="19"/>
              </w:rPr>
            </w:pPr>
          </w:p>
          <w:p>
            <w:pPr>
              <w:pStyle w:val="TableParagraph"/>
              <w:ind w:left="301"/>
              <w:rPr>
                <w:sz w:val="20"/>
              </w:rPr>
            </w:pPr>
            <w:r>
              <w:rPr>
                <w:spacing w:val="-4"/>
                <w:sz w:val="20"/>
              </w:rPr>
              <w:t>&gt;75%</w:t>
            </w:r>
          </w:p>
          <w:p>
            <w:pPr>
              <w:pStyle w:val="TableParagraph"/>
              <w:ind w:left="236"/>
              <w:rPr>
                <w:sz w:val="20"/>
              </w:rPr>
            </w:pPr>
            <w:r>
              <w:rPr>
                <w:spacing w:val="-2"/>
                <w:sz w:val="20"/>
              </w:rPr>
              <w:t>chance</w:t>
            </w:r>
          </w:p>
        </w:tc>
        <w:tc>
          <w:tcPr>
            <w:tcW w:w="2299" w:type="dxa"/>
            <w:gridSpan w:val="2"/>
            <w:tcBorders>
              <w:top w:val="nil"/>
              <w:bottom w:val="nil"/>
              <w:right w:val="nil"/>
            </w:tcBorders>
          </w:tcPr>
          <w:p>
            <w:pPr>
              <w:pStyle w:val="TableParagraph"/>
              <w:rPr>
                <w:rFonts w:ascii="Times New Roman"/>
                <w:sz w:val="20"/>
              </w:rPr>
            </w:pPr>
          </w:p>
        </w:tc>
      </w:tr>
    </w:tbl>
    <w:p>
      <w:pPr>
        <w:pStyle w:val="BodyText"/>
        <w:rPr>
          <w:b/>
          <w:sz w:val="20"/>
        </w:rPr>
      </w:pPr>
    </w:p>
    <w:p>
      <w:pPr>
        <w:pStyle w:val="BodyText"/>
        <w:spacing w:before="4"/>
        <w:rPr>
          <w:b/>
          <w:sz w:val="25"/>
        </w:rPr>
      </w:pPr>
    </w:p>
    <w:tbl>
      <w:tblPr>
        <w:tblW w:w="0" w:type="auto"/>
        <w:jc w:val="left"/>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5494"/>
      </w:tblGrid>
      <w:tr>
        <w:trPr>
          <w:trHeight w:val="553" w:hRule="atLeast"/>
        </w:trPr>
        <w:tc>
          <w:tcPr>
            <w:tcW w:w="6771" w:type="dxa"/>
            <w:gridSpan w:val="2"/>
          </w:tcPr>
          <w:p>
            <w:pPr>
              <w:pStyle w:val="TableParagraph"/>
              <w:spacing w:before="90"/>
              <w:ind w:left="107"/>
              <w:rPr>
                <w:b/>
                <w:sz w:val="20"/>
              </w:rPr>
            </w:pPr>
            <w:r>
              <w:rPr>
                <w:b/>
                <w:sz w:val="20"/>
              </w:rPr>
              <w:t>Connectedness</w:t>
            </w:r>
            <w:r>
              <w:rPr>
                <w:b/>
                <w:spacing w:val="-9"/>
                <w:sz w:val="20"/>
              </w:rPr>
              <w:t> </w:t>
            </w:r>
            <w:r>
              <w:rPr>
                <w:b/>
                <w:sz w:val="20"/>
              </w:rPr>
              <w:t>of</w:t>
            </w:r>
            <w:r>
              <w:rPr>
                <w:b/>
                <w:spacing w:val="-8"/>
                <w:sz w:val="20"/>
              </w:rPr>
              <w:t> </w:t>
            </w:r>
            <w:r>
              <w:rPr>
                <w:b/>
                <w:sz w:val="20"/>
              </w:rPr>
              <w:t>Risks</w:t>
            </w:r>
            <w:r>
              <w:rPr>
                <w:b/>
                <w:spacing w:val="-8"/>
                <w:sz w:val="20"/>
              </w:rPr>
              <w:t> </w:t>
            </w:r>
            <w:r>
              <w:rPr>
                <w:b/>
                <w:spacing w:val="-2"/>
                <w:sz w:val="20"/>
              </w:rPr>
              <w:t>scoring</w:t>
            </w:r>
          </w:p>
        </w:tc>
      </w:tr>
      <w:tr>
        <w:trPr>
          <w:trHeight w:val="460" w:hRule="atLeast"/>
        </w:trPr>
        <w:tc>
          <w:tcPr>
            <w:tcW w:w="1277" w:type="dxa"/>
            <w:shd w:val="clear" w:color="auto" w:fill="FF0000"/>
          </w:tcPr>
          <w:p>
            <w:pPr>
              <w:pStyle w:val="TableParagraph"/>
              <w:spacing w:before="114"/>
              <w:ind w:left="107"/>
              <w:rPr>
                <w:sz w:val="20"/>
              </w:rPr>
            </w:pPr>
            <w:r>
              <w:rPr>
                <w:w w:val="99"/>
                <w:sz w:val="20"/>
              </w:rPr>
              <w:t>3</w:t>
            </w:r>
          </w:p>
        </w:tc>
        <w:tc>
          <w:tcPr>
            <w:tcW w:w="5494" w:type="dxa"/>
          </w:tcPr>
          <w:p>
            <w:pPr>
              <w:pStyle w:val="TableParagraph"/>
              <w:spacing w:line="230" w:lineRule="exact"/>
              <w:ind w:left="105" w:right="131"/>
              <w:rPr>
                <w:sz w:val="20"/>
              </w:rPr>
            </w:pPr>
            <w:r>
              <w:rPr>
                <w:sz w:val="20"/>
              </w:rPr>
              <w:t>Risk</w:t>
            </w:r>
            <w:r>
              <w:rPr>
                <w:spacing w:val="-2"/>
                <w:sz w:val="20"/>
              </w:rPr>
              <w:t> </w:t>
            </w:r>
            <w:r>
              <w:rPr>
                <w:sz w:val="20"/>
              </w:rPr>
              <w:t>is</w:t>
            </w:r>
            <w:r>
              <w:rPr>
                <w:spacing w:val="-5"/>
                <w:sz w:val="20"/>
              </w:rPr>
              <w:t> </w:t>
            </w:r>
            <w:r>
              <w:rPr>
                <w:sz w:val="20"/>
              </w:rPr>
              <w:t>inherently</w:t>
            </w:r>
            <w:r>
              <w:rPr>
                <w:spacing w:val="-9"/>
                <w:sz w:val="20"/>
              </w:rPr>
              <w:t> </w:t>
            </w:r>
            <w:r>
              <w:rPr>
                <w:sz w:val="20"/>
              </w:rPr>
              <w:t>connected</w:t>
            </w:r>
            <w:r>
              <w:rPr>
                <w:spacing w:val="-6"/>
                <w:sz w:val="20"/>
              </w:rPr>
              <w:t> </w:t>
            </w:r>
            <w:r>
              <w:rPr>
                <w:sz w:val="20"/>
              </w:rPr>
              <w:t>to</w:t>
            </w:r>
            <w:r>
              <w:rPr>
                <w:spacing w:val="-6"/>
                <w:sz w:val="20"/>
              </w:rPr>
              <w:t> </w:t>
            </w:r>
            <w:r>
              <w:rPr>
                <w:sz w:val="20"/>
              </w:rPr>
              <w:t>multiple</w:t>
            </w:r>
            <w:r>
              <w:rPr>
                <w:spacing w:val="-4"/>
                <w:sz w:val="20"/>
              </w:rPr>
              <w:t> </w:t>
            </w:r>
            <w:r>
              <w:rPr>
                <w:sz w:val="20"/>
              </w:rPr>
              <w:t>other</w:t>
            </w:r>
            <w:r>
              <w:rPr>
                <w:spacing w:val="-5"/>
                <w:sz w:val="20"/>
              </w:rPr>
              <w:t> </w:t>
            </w:r>
            <w:r>
              <w:rPr>
                <w:sz w:val="20"/>
              </w:rPr>
              <w:t>risks</w:t>
            </w:r>
            <w:r>
              <w:rPr>
                <w:spacing w:val="-5"/>
                <w:sz w:val="20"/>
              </w:rPr>
              <w:t> </w:t>
            </w:r>
            <w:r>
              <w:rPr>
                <w:sz w:val="20"/>
              </w:rPr>
              <w:t>both within and outside the domain or strategy area</w:t>
            </w:r>
          </w:p>
        </w:tc>
      </w:tr>
      <w:tr>
        <w:trPr>
          <w:trHeight w:val="585" w:hRule="atLeast"/>
        </w:trPr>
        <w:tc>
          <w:tcPr>
            <w:tcW w:w="1277" w:type="dxa"/>
            <w:shd w:val="clear" w:color="auto" w:fill="FFC000"/>
          </w:tcPr>
          <w:p>
            <w:pPr>
              <w:pStyle w:val="TableParagraph"/>
              <w:spacing w:before="177"/>
              <w:ind w:left="107"/>
              <w:rPr>
                <w:sz w:val="20"/>
              </w:rPr>
            </w:pPr>
            <w:r>
              <w:rPr>
                <w:w w:val="99"/>
                <w:sz w:val="20"/>
              </w:rPr>
              <w:t>2</w:t>
            </w:r>
          </w:p>
        </w:tc>
        <w:tc>
          <w:tcPr>
            <w:tcW w:w="5494" w:type="dxa"/>
          </w:tcPr>
          <w:p>
            <w:pPr>
              <w:pStyle w:val="TableParagraph"/>
              <w:spacing w:before="62"/>
              <w:ind w:left="105" w:right="131"/>
              <w:rPr>
                <w:sz w:val="20"/>
              </w:rPr>
            </w:pPr>
            <w:r>
              <w:rPr>
                <w:sz w:val="20"/>
              </w:rPr>
              <w:t>Risk</w:t>
            </w:r>
            <w:r>
              <w:rPr>
                <w:spacing w:val="-2"/>
                <w:sz w:val="20"/>
              </w:rPr>
              <w:t> </w:t>
            </w:r>
            <w:r>
              <w:rPr>
                <w:sz w:val="20"/>
              </w:rPr>
              <w:t>is</w:t>
            </w:r>
            <w:r>
              <w:rPr>
                <w:spacing w:val="-4"/>
                <w:sz w:val="20"/>
              </w:rPr>
              <w:t> </w:t>
            </w:r>
            <w:r>
              <w:rPr>
                <w:sz w:val="20"/>
              </w:rPr>
              <w:t>inherently</w:t>
            </w:r>
            <w:r>
              <w:rPr>
                <w:spacing w:val="-8"/>
                <w:sz w:val="20"/>
              </w:rPr>
              <w:t> </w:t>
            </w:r>
            <w:r>
              <w:rPr>
                <w:sz w:val="20"/>
              </w:rPr>
              <w:t>connected</w:t>
            </w:r>
            <w:r>
              <w:rPr>
                <w:spacing w:val="-5"/>
                <w:sz w:val="20"/>
              </w:rPr>
              <w:t> </w:t>
            </w:r>
            <w:r>
              <w:rPr>
                <w:sz w:val="20"/>
              </w:rPr>
              <w:t>to</w:t>
            </w:r>
            <w:r>
              <w:rPr>
                <w:spacing w:val="-4"/>
                <w:sz w:val="20"/>
              </w:rPr>
              <w:t> </w:t>
            </w:r>
            <w:r>
              <w:rPr>
                <w:sz w:val="20"/>
              </w:rPr>
              <w:t>one</w:t>
            </w:r>
            <w:r>
              <w:rPr>
                <w:spacing w:val="-4"/>
                <w:sz w:val="20"/>
              </w:rPr>
              <w:t> </w:t>
            </w:r>
            <w:r>
              <w:rPr>
                <w:sz w:val="20"/>
              </w:rPr>
              <w:t>or</w:t>
            </w:r>
            <w:r>
              <w:rPr>
                <w:spacing w:val="-4"/>
                <w:sz w:val="20"/>
              </w:rPr>
              <w:t> </w:t>
            </w:r>
            <w:r>
              <w:rPr>
                <w:sz w:val="20"/>
              </w:rPr>
              <w:t>more</w:t>
            </w:r>
            <w:r>
              <w:rPr>
                <w:spacing w:val="-5"/>
                <w:sz w:val="20"/>
              </w:rPr>
              <w:t> </w:t>
            </w:r>
            <w:r>
              <w:rPr>
                <w:sz w:val="20"/>
              </w:rPr>
              <w:t>other</w:t>
            </w:r>
            <w:r>
              <w:rPr>
                <w:spacing w:val="-4"/>
                <w:sz w:val="20"/>
              </w:rPr>
              <w:t> </w:t>
            </w:r>
            <w:r>
              <w:rPr>
                <w:sz w:val="20"/>
              </w:rPr>
              <w:t>risks</w:t>
            </w:r>
            <w:r>
              <w:rPr>
                <w:spacing w:val="-6"/>
                <w:sz w:val="20"/>
              </w:rPr>
              <w:t> </w:t>
            </w:r>
            <w:r>
              <w:rPr>
                <w:sz w:val="20"/>
              </w:rPr>
              <w:t>in the same domain or strategy area</w:t>
            </w:r>
          </w:p>
        </w:tc>
      </w:tr>
      <w:tr>
        <w:trPr>
          <w:trHeight w:val="666" w:hRule="atLeast"/>
        </w:trPr>
        <w:tc>
          <w:tcPr>
            <w:tcW w:w="1277" w:type="dxa"/>
            <w:shd w:val="clear" w:color="auto" w:fill="92D050"/>
          </w:tcPr>
          <w:p>
            <w:pPr>
              <w:pStyle w:val="TableParagraph"/>
              <w:spacing w:before="10"/>
              <w:rPr>
                <w:b/>
                <w:sz w:val="18"/>
              </w:rPr>
            </w:pPr>
          </w:p>
          <w:p>
            <w:pPr>
              <w:pStyle w:val="TableParagraph"/>
              <w:spacing w:before="1"/>
              <w:ind w:left="107"/>
              <w:rPr>
                <w:sz w:val="20"/>
              </w:rPr>
            </w:pPr>
            <w:r>
              <w:rPr>
                <w:w w:val="99"/>
                <w:sz w:val="20"/>
              </w:rPr>
              <w:t>1</w:t>
            </w:r>
          </w:p>
        </w:tc>
        <w:tc>
          <w:tcPr>
            <w:tcW w:w="5494" w:type="dxa"/>
          </w:tcPr>
          <w:p>
            <w:pPr>
              <w:pStyle w:val="TableParagraph"/>
              <w:spacing w:before="10"/>
              <w:rPr>
                <w:b/>
                <w:sz w:val="18"/>
              </w:rPr>
            </w:pPr>
          </w:p>
          <w:p>
            <w:pPr>
              <w:pStyle w:val="TableParagraph"/>
              <w:spacing w:before="1"/>
              <w:ind w:left="105"/>
              <w:rPr>
                <w:sz w:val="20"/>
              </w:rPr>
            </w:pPr>
            <w:r>
              <w:rPr>
                <w:sz w:val="20"/>
              </w:rPr>
              <w:t>Risk</w:t>
            </w:r>
            <w:r>
              <w:rPr>
                <w:spacing w:val="-4"/>
                <w:sz w:val="20"/>
              </w:rPr>
              <w:t> </w:t>
            </w:r>
            <w:r>
              <w:rPr>
                <w:sz w:val="20"/>
              </w:rPr>
              <w:t>exists</w:t>
            </w:r>
            <w:r>
              <w:rPr>
                <w:spacing w:val="-7"/>
                <w:sz w:val="20"/>
              </w:rPr>
              <w:t> </w:t>
            </w:r>
            <w:r>
              <w:rPr>
                <w:sz w:val="20"/>
              </w:rPr>
              <w:t>primarily</w:t>
            </w:r>
            <w:r>
              <w:rPr>
                <w:spacing w:val="-8"/>
                <w:sz w:val="20"/>
              </w:rPr>
              <w:t> </w:t>
            </w:r>
            <w:r>
              <w:rPr>
                <w:sz w:val="20"/>
              </w:rPr>
              <w:t>in</w:t>
            </w:r>
            <w:r>
              <w:rPr>
                <w:spacing w:val="-6"/>
                <w:sz w:val="20"/>
              </w:rPr>
              <w:t> </w:t>
            </w:r>
            <w:r>
              <w:rPr>
                <w:spacing w:val="-2"/>
                <w:sz w:val="20"/>
              </w:rPr>
              <w:t>isolation</w:t>
            </w:r>
          </w:p>
        </w:tc>
      </w:tr>
    </w:tbl>
    <w:p>
      <w:pPr>
        <w:pStyle w:val="BodyText"/>
        <w:rPr>
          <w:b/>
          <w:sz w:val="24"/>
        </w:rPr>
      </w:pPr>
    </w:p>
    <w:p>
      <w:pPr>
        <w:pStyle w:val="BodyText"/>
        <w:rPr>
          <w:b/>
          <w:sz w:val="24"/>
        </w:rPr>
      </w:pPr>
    </w:p>
    <w:p>
      <w:pPr>
        <w:spacing w:before="205"/>
        <w:ind w:left="139" w:right="0" w:firstLine="0"/>
        <w:jc w:val="left"/>
        <w:rPr>
          <w:b/>
          <w:sz w:val="22"/>
        </w:rPr>
      </w:pPr>
      <w:r>
        <w:rPr>
          <w:b/>
          <w:spacing w:val="-4"/>
          <w:sz w:val="22"/>
        </w:rPr>
        <w:t>END.</w:t>
      </w:r>
    </w:p>
    <w:sectPr>
      <w:pgSz w:w="11910" w:h="16850"/>
      <w:pgMar w:top="90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1557" w:hanging="286"/>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478" w:hanging="286"/>
      </w:pPr>
      <w:rPr>
        <w:rFonts w:hint="default"/>
        <w:lang w:val="en-US" w:eastAsia="en-US" w:bidi="ar-SA"/>
      </w:rPr>
    </w:lvl>
    <w:lvl w:ilvl="2">
      <w:start w:val="0"/>
      <w:numFmt w:val="bullet"/>
      <w:lvlText w:val="•"/>
      <w:lvlJc w:val="left"/>
      <w:pPr>
        <w:ind w:left="3397" w:hanging="286"/>
      </w:pPr>
      <w:rPr>
        <w:rFonts w:hint="default"/>
        <w:lang w:val="en-US" w:eastAsia="en-US" w:bidi="ar-SA"/>
      </w:rPr>
    </w:lvl>
    <w:lvl w:ilvl="3">
      <w:start w:val="0"/>
      <w:numFmt w:val="bullet"/>
      <w:lvlText w:val="•"/>
      <w:lvlJc w:val="left"/>
      <w:pPr>
        <w:ind w:left="4315" w:hanging="286"/>
      </w:pPr>
      <w:rPr>
        <w:rFonts w:hint="default"/>
        <w:lang w:val="en-US" w:eastAsia="en-US" w:bidi="ar-SA"/>
      </w:rPr>
    </w:lvl>
    <w:lvl w:ilvl="4">
      <w:start w:val="0"/>
      <w:numFmt w:val="bullet"/>
      <w:lvlText w:val="•"/>
      <w:lvlJc w:val="left"/>
      <w:pPr>
        <w:ind w:left="5234" w:hanging="286"/>
      </w:pPr>
      <w:rPr>
        <w:rFonts w:hint="default"/>
        <w:lang w:val="en-US" w:eastAsia="en-US" w:bidi="ar-SA"/>
      </w:rPr>
    </w:lvl>
    <w:lvl w:ilvl="5">
      <w:start w:val="0"/>
      <w:numFmt w:val="bullet"/>
      <w:lvlText w:val="•"/>
      <w:lvlJc w:val="left"/>
      <w:pPr>
        <w:ind w:left="6153" w:hanging="286"/>
      </w:pPr>
      <w:rPr>
        <w:rFonts w:hint="default"/>
        <w:lang w:val="en-US" w:eastAsia="en-US" w:bidi="ar-SA"/>
      </w:rPr>
    </w:lvl>
    <w:lvl w:ilvl="6">
      <w:start w:val="0"/>
      <w:numFmt w:val="bullet"/>
      <w:lvlText w:val="•"/>
      <w:lvlJc w:val="left"/>
      <w:pPr>
        <w:ind w:left="7071" w:hanging="286"/>
      </w:pPr>
      <w:rPr>
        <w:rFonts w:hint="default"/>
        <w:lang w:val="en-US" w:eastAsia="en-US" w:bidi="ar-SA"/>
      </w:rPr>
    </w:lvl>
    <w:lvl w:ilvl="7">
      <w:start w:val="0"/>
      <w:numFmt w:val="bullet"/>
      <w:lvlText w:val="•"/>
      <w:lvlJc w:val="left"/>
      <w:pPr>
        <w:ind w:left="7990" w:hanging="286"/>
      </w:pPr>
      <w:rPr>
        <w:rFonts w:hint="default"/>
        <w:lang w:val="en-US" w:eastAsia="en-US" w:bidi="ar-SA"/>
      </w:rPr>
    </w:lvl>
    <w:lvl w:ilvl="8">
      <w:start w:val="0"/>
      <w:numFmt w:val="bullet"/>
      <w:lvlText w:val="•"/>
      <w:lvlJc w:val="left"/>
      <w:pPr>
        <w:ind w:left="8909" w:hanging="286"/>
      </w:pPr>
      <w:rPr>
        <w:rFonts w:hint="default"/>
        <w:lang w:val="en-US" w:eastAsia="en-US" w:bidi="ar-SA"/>
      </w:rPr>
    </w:lvl>
  </w:abstractNum>
  <w:abstractNum w:abstractNumId="15">
    <w:multiLevelType w:val="hybridMultilevel"/>
    <w:lvl w:ilvl="0">
      <w:start w:val="0"/>
      <w:numFmt w:val="bullet"/>
      <w:lvlText w:val=""/>
      <w:lvlJc w:val="left"/>
      <w:pPr>
        <w:ind w:left="1272" w:hanging="425"/>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558" w:hanging="286"/>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2580" w:hanging="286"/>
      </w:pPr>
      <w:rPr>
        <w:rFonts w:hint="default"/>
        <w:lang w:val="en-US" w:eastAsia="en-US" w:bidi="ar-SA"/>
      </w:rPr>
    </w:lvl>
    <w:lvl w:ilvl="3">
      <w:start w:val="0"/>
      <w:numFmt w:val="bullet"/>
      <w:lvlText w:val="•"/>
      <w:lvlJc w:val="left"/>
      <w:pPr>
        <w:ind w:left="3601" w:hanging="286"/>
      </w:pPr>
      <w:rPr>
        <w:rFonts w:hint="default"/>
        <w:lang w:val="en-US" w:eastAsia="en-US" w:bidi="ar-SA"/>
      </w:rPr>
    </w:lvl>
    <w:lvl w:ilvl="4">
      <w:start w:val="0"/>
      <w:numFmt w:val="bullet"/>
      <w:lvlText w:val="•"/>
      <w:lvlJc w:val="left"/>
      <w:pPr>
        <w:ind w:left="4622" w:hanging="286"/>
      </w:pPr>
      <w:rPr>
        <w:rFonts w:hint="default"/>
        <w:lang w:val="en-US" w:eastAsia="en-US" w:bidi="ar-SA"/>
      </w:rPr>
    </w:lvl>
    <w:lvl w:ilvl="5">
      <w:start w:val="0"/>
      <w:numFmt w:val="bullet"/>
      <w:lvlText w:val="•"/>
      <w:lvlJc w:val="left"/>
      <w:pPr>
        <w:ind w:left="5642" w:hanging="286"/>
      </w:pPr>
      <w:rPr>
        <w:rFonts w:hint="default"/>
        <w:lang w:val="en-US" w:eastAsia="en-US" w:bidi="ar-SA"/>
      </w:rPr>
    </w:lvl>
    <w:lvl w:ilvl="6">
      <w:start w:val="0"/>
      <w:numFmt w:val="bullet"/>
      <w:lvlText w:val="•"/>
      <w:lvlJc w:val="left"/>
      <w:pPr>
        <w:ind w:left="6663" w:hanging="286"/>
      </w:pPr>
      <w:rPr>
        <w:rFonts w:hint="default"/>
        <w:lang w:val="en-US" w:eastAsia="en-US" w:bidi="ar-SA"/>
      </w:rPr>
    </w:lvl>
    <w:lvl w:ilvl="7">
      <w:start w:val="0"/>
      <w:numFmt w:val="bullet"/>
      <w:lvlText w:val="•"/>
      <w:lvlJc w:val="left"/>
      <w:pPr>
        <w:ind w:left="7684" w:hanging="286"/>
      </w:pPr>
      <w:rPr>
        <w:rFonts w:hint="default"/>
        <w:lang w:val="en-US" w:eastAsia="en-US" w:bidi="ar-SA"/>
      </w:rPr>
    </w:lvl>
    <w:lvl w:ilvl="8">
      <w:start w:val="0"/>
      <w:numFmt w:val="bullet"/>
      <w:lvlText w:val="•"/>
      <w:lvlJc w:val="left"/>
      <w:pPr>
        <w:ind w:left="8704" w:hanging="286"/>
      </w:pPr>
      <w:rPr>
        <w:rFonts w:hint="default"/>
        <w:lang w:val="en-US" w:eastAsia="en-US" w:bidi="ar-SA"/>
      </w:rPr>
    </w:lvl>
  </w:abstractNum>
  <w:abstractNum w:abstractNumId="14">
    <w:multiLevelType w:val="hybridMultilevel"/>
    <w:lvl w:ilvl="0">
      <w:start w:val="1"/>
      <w:numFmt w:val="lowerLetter"/>
      <w:lvlText w:val="%1)"/>
      <w:lvlJc w:val="left"/>
      <w:pPr>
        <w:ind w:left="1272" w:hanging="42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226" w:hanging="425"/>
      </w:pPr>
      <w:rPr>
        <w:rFonts w:hint="default"/>
        <w:lang w:val="en-US" w:eastAsia="en-US" w:bidi="ar-SA"/>
      </w:rPr>
    </w:lvl>
    <w:lvl w:ilvl="2">
      <w:start w:val="0"/>
      <w:numFmt w:val="bullet"/>
      <w:lvlText w:val="•"/>
      <w:lvlJc w:val="left"/>
      <w:pPr>
        <w:ind w:left="3173" w:hanging="425"/>
      </w:pPr>
      <w:rPr>
        <w:rFonts w:hint="default"/>
        <w:lang w:val="en-US" w:eastAsia="en-US" w:bidi="ar-SA"/>
      </w:rPr>
    </w:lvl>
    <w:lvl w:ilvl="3">
      <w:start w:val="0"/>
      <w:numFmt w:val="bullet"/>
      <w:lvlText w:val="•"/>
      <w:lvlJc w:val="left"/>
      <w:pPr>
        <w:ind w:left="4119" w:hanging="425"/>
      </w:pPr>
      <w:rPr>
        <w:rFonts w:hint="default"/>
        <w:lang w:val="en-US" w:eastAsia="en-US" w:bidi="ar-SA"/>
      </w:rPr>
    </w:lvl>
    <w:lvl w:ilvl="4">
      <w:start w:val="0"/>
      <w:numFmt w:val="bullet"/>
      <w:lvlText w:val="•"/>
      <w:lvlJc w:val="left"/>
      <w:pPr>
        <w:ind w:left="5066" w:hanging="425"/>
      </w:pPr>
      <w:rPr>
        <w:rFonts w:hint="default"/>
        <w:lang w:val="en-US" w:eastAsia="en-US" w:bidi="ar-SA"/>
      </w:rPr>
    </w:lvl>
    <w:lvl w:ilvl="5">
      <w:start w:val="0"/>
      <w:numFmt w:val="bullet"/>
      <w:lvlText w:val="•"/>
      <w:lvlJc w:val="left"/>
      <w:pPr>
        <w:ind w:left="6013" w:hanging="425"/>
      </w:pPr>
      <w:rPr>
        <w:rFonts w:hint="default"/>
        <w:lang w:val="en-US" w:eastAsia="en-US" w:bidi="ar-SA"/>
      </w:rPr>
    </w:lvl>
    <w:lvl w:ilvl="6">
      <w:start w:val="0"/>
      <w:numFmt w:val="bullet"/>
      <w:lvlText w:val="•"/>
      <w:lvlJc w:val="left"/>
      <w:pPr>
        <w:ind w:left="6959" w:hanging="425"/>
      </w:pPr>
      <w:rPr>
        <w:rFonts w:hint="default"/>
        <w:lang w:val="en-US" w:eastAsia="en-US" w:bidi="ar-SA"/>
      </w:rPr>
    </w:lvl>
    <w:lvl w:ilvl="7">
      <w:start w:val="0"/>
      <w:numFmt w:val="bullet"/>
      <w:lvlText w:val="•"/>
      <w:lvlJc w:val="left"/>
      <w:pPr>
        <w:ind w:left="7906" w:hanging="425"/>
      </w:pPr>
      <w:rPr>
        <w:rFonts w:hint="default"/>
        <w:lang w:val="en-US" w:eastAsia="en-US" w:bidi="ar-SA"/>
      </w:rPr>
    </w:lvl>
    <w:lvl w:ilvl="8">
      <w:start w:val="0"/>
      <w:numFmt w:val="bullet"/>
      <w:lvlText w:val="•"/>
      <w:lvlJc w:val="left"/>
      <w:pPr>
        <w:ind w:left="8853" w:hanging="425"/>
      </w:pPr>
      <w:rPr>
        <w:rFonts w:hint="default"/>
        <w:lang w:val="en-US" w:eastAsia="en-US" w:bidi="ar-SA"/>
      </w:rPr>
    </w:lvl>
  </w:abstractNum>
  <w:abstractNum w:abstractNumId="13">
    <w:multiLevelType w:val="hybridMultilevel"/>
    <w:lvl w:ilvl="0">
      <w:start w:val="1"/>
      <w:numFmt w:val="lowerLetter"/>
      <w:lvlText w:val="%1)"/>
      <w:lvlJc w:val="left"/>
      <w:pPr>
        <w:ind w:left="1272" w:hanging="42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226" w:hanging="425"/>
      </w:pPr>
      <w:rPr>
        <w:rFonts w:hint="default"/>
        <w:lang w:val="en-US" w:eastAsia="en-US" w:bidi="ar-SA"/>
      </w:rPr>
    </w:lvl>
    <w:lvl w:ilvl="2">
      <w:start w:val="0"/>
      <w:numFmt w:val="bullet"/>
      <w:lvlText w:val="•"/>
      <w:lvlJc w:val="left"/>
      <w:pPr>
        <w:ind w:left="3173" w:hanging="425"/>
      </w:pPr>
      <w:rPr>
        <w:rFonts w:hint="default"/>
        <w:lang w:val="en-US" w:eastAsia="en-US" w:bidi="ar-SA"/>
      </w:rPr>
    </w:lvl>
    <w:lvl w:ilvl="3">
      <w:start w:val="0"/>
      <w:numFmt w:val="bullet"/>
      <w:lvlText w:val="•"/>
      <w:lvlJc w:val="left"/>
      <w:pPr>
        <w:ind w:left="4119" w:hanging="425"/>
      </w:pPr>
      <w:rPr>
        <w:rFonts w:hint="default"/>
        <w:lang w:val="en-US" w:eastAsia="en-US" w:bidi="ar-SA"/>
      </w:rPr>
    </w:lvl>
    <w:lvl w:ilvl="4">
      <w:start w:val="0"/>
      <w:numFmt w:val="bullet"/>
      <w:lvlText w:val="•"/>
      <w:lvlJc w:val="left"/>
      <w:pPr>
        <w:ind w:left="5066" w:hanging="425"/>
      </w:pPr>
      <w:rPr>
        <w:rFonts w:hint="default"/>
        <w:lang w:val="en-US" w:eastAsia="en-US" w:bidi="ar-SA"/>
      </w:rPr>
    </w:lvl>
    <w:lvl w:ilvl="5">
      <w:start w:val="0"/>
      <w:numFmt w:val="bullet"/>
      <w:lvlText w:val="•"/>
      <w:lvlJc w:val="left"/>
      <w:pPr>
        <w:ind w:left="6013" w:hanging="425"/>
      </w:pPr>
      <w:rPr>
        <w:rFonts w:hint="default"/>
        <w:lang w:val="en-US" w:eastAsia="en-US" w:bidi="ar-SA"/>
      </w:rPr>
    </w:lvl>
    <w:lvl w:ilvl="6">
      <w:start w:val="0"/>
      <w:numFmt w:val="bullet"/>
      <w:lvlText w:val="•"/>
      <w:lvlJc w:val="left"/>
      <w:pPr>
        <w:ind w:left="6959" w:hanging="425"/>
      </w:pPr>
      <w:rPr>
        <w:rFonts w:hint="default"/>
        <w:lang w:val="en-US" w:eastAsia="en-US" w:bidi="ar-SA"/>
      </w:rPr>
    </w:lvl>
    <w:lvl w:ilvl="7">
      <w:start w:val="0"/>
      <w:numFmt w:val="bullet"/>
      <w:lvlText w:val="•"/>
      <w:lvlJc w:val="left"/>
      <w:pPr>
        <w:ind w:left="7906" w:hanging="425"/>
      </w:pPr>
      <w:rPr>
        <w:rFonts w:hint="default"/>
        <w:lang w:val="en-US" w:eastAsia="en-US" w:bidi="ar-SA"/>
      </w:rPr>
    </w:lvl>
    <w:lvl w:ilvl="8">
      <w:start w:val="0"/>
      <w:numFmt w:val="bullet"/>
      <w:lvlText w:val="•"/>
      <w:lvlJc w:val="left"/>
      <w:pPr>
        <w:ind w:left="8853" w:hanging="425"/>
      </w:pPr>
      <w:rPr>
        <w:rFonts w:hint="default"/>
        <w:lang w:val="en-US" w:eastAsia="en-US" w:bidi="ar-SA"/>
      </w:rPr>
    </w:lvl>
  </w:abstractNum>
  <w:abstractNum w:abstractNumId="12">
    <w:multiLevelType w:val="hybridMultilevel"/>
    <w:lvl w:ilvl="0">
      <w:start w:val="1"/>
      <w:numFmt w:val="lowerLetter"/>
      <w:lvlText w:val="%1)"/>
      <w:lvlJc w:val="left"/>
      <w:pPr>
        <w:ind w:left="1272" w:hanging="42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226" w:hanging="425"/>
      </w:pPr>
      <w:rPr>
        <w:rFonts w:hint="default"/>
        <w:lang w:val="en-US" w:eastAsia="en-US" w:bidi="ar-SA"/>
      </w:rPr>
    </w:lvl>
    <w:lvl w:ilvl="2">
      <w:start w:val="0"/>
      <w:numFmt w:val="bullet"/>
      <w:lvlText w:val="•"/>
      <w:lvlJc w:val="left"/>
      <w:pPr>
        <w:ind w:left="3173" w:hanging="425"/>
      </w:pPr>
      <w:rPr>
        <w:rFonts w:hint="default"/>
        <w:lang w:val="en-US" w:eastAsia="en-US" w:bidi="ar-SA"/>
      </w:rPr>
    </w:lvl>
    <w:lvl w:ilvl="3">
      <w:start w:val="0"/>
      <w:numFmt w:val="bullet"/>
      <w:lvlText w:val="•"/>
      <w:lvlJc w:val="left"/>
      <w:pPr>
        <w:ind w:left="4119" w:hanging="425"/>
      </w:pPr>
      <w:rPr>
        <w:rFonts w:hint="default"/>
        <w:lang w:val="en-US" w:eastAsia="en-US" w:bidi="ar-SA"/>
      </w:rPr>
    </w:lvl>
    <w:lvl w:ilvl="4">
      <w:start w:val="0"/>
      <w:numFmt w:val="bullet"/>
      <w:lvlText w:val="•"/>
      <w:lvlJc w:val="left"/>
      <w:pPr>
        <w:ind w:left="5066" w:hanging="425"/>
      </w:pPr>
      <w:rPr>
        <w:rFonts w:hint="default"/>
        <w:lang w:val="en-US" w:eastAsia="en-US" w:bidi="ar-SA"/>
      </w:rPr>
    </w:lvl>
    <w:lvl w:ilvl="5">
      <w:start w:val="0"/>
      <w:numFmt w:val="bullet"/>
      <w:lvlText w:val="•"/>
      <w:lvlJc w:val="left"/>
      <w:pPr>
        <w:ind w:left="6013" w:hanging="425"/>
      </w:pPr>
      <w:rPr>
        <w:rFonts w:hint="default"/>
        <w:lang w:val="en-US" w:eastAsia="en-US" w:bidi="ar-SA"/>
      </w:rPr>
    </w:lvl>
    <w:lvl w:ilvl="6">
      <w:start w:val="0"/>
      <w:numFmt w:val="bullet"/>
      <w:lvlText w:val="•"/>
      <w:lvlJc w:val="left"/>
      <w:pPr>
        <w:ind w:left="6959" w:hanging="425"/>
      </w:pPr>
      <w:rPr>
        <w:rFonts w:hint="default"/>
        <w:lang w:val="en-US" w:eastAsia="en-US" w:bidi="ar-SA"/>
      </w:rPr>
    </w:lvl>
    <w:lvl w:ilvl="7">
      <w:start w:val="0"/>
      <w:numFmt w:val="bullet"/>
      <w:lvlText w:val="•"/>
      <w:lvlJc w:val="left"/>
      <w:pPr>
        <w:ind w:left="7906" w:hanging="425"/>
      </w:pPr>
      <w:rPr>
        <w:rFonts w:hint="default"/>
        <w:lang w:val="en-US" w:eastAsia="en-US" w:bidi="ar-SA"/>
      </w:rPr>
    </w:lvl>
    <w:lvl w:ilvl="8">
      <w:start w:val="0"/>
      <w:numFmt w:val="bullet"/>
      <w:lvlText w:val="•"/>
      <w:lvlJc w:val="left"/>
      <w:pPr>
        <w:ind w:left="8853" w:hanging="425"/>
      </w:pPr>
      <w:rPr>
        <w:rFonts w:hint="default"/>
        <w:lang w:val="en-US" w:eastAsia="en-US" w:bidi="ar-SA"/>
      </w:rPr>
    </w:lvl>
  </w:abstractNum>
  <w:abstractNum w:abstractNumId="11">
    <w:multiLevelType w:val="hybridMultilevel"/>
    <w:lvl w:ilvl="0">
      <w:start w:val="1"/>
      <w:numFmt w:val="lowerLetter"/>
      <w:lvlText w:val="%1)"/>
      <w:lvlJc w:val="left"/>
      <w:pPr>
        <w:ind w:left="1207" w:hanging="360"/>
        <w:jc w:val="left"/>
      </w:pPr>
      <w:rPr>
        <w:rFonts w:hint="default" w:ascii="Arial" w:hAnsi="Arial" w:eastAsia="Arial" w:cs="Arial"/>
        <w:b w:val="0"/>
        <w:bCs w:val="0"/>
        <w:i/>
        <w:iCs/>
        <w:spacing w:val="-1"/>
        <w:w w:val="100"/>
        <w:sz w:val="22"/>
        <w:szCs w:val="22"/>
        <w:lang w:val="en-US" w:eastAsia="en-US" w:bidi="ar-SA"/>
      </w:rPr>
    </w:lvl>
    <w:lvl w:ilvl="1">
      <w:start w:val="0"/>
      <w:numFmt w:val="bullet"/>
      <w:lvlText w:val="•"/>
      <w:lvlJc w:val="left"/>
      <w:pPr>
        <w:ind w:left="2154" w:hanging="360"/>
      </w:pPr>
      <w:rPr>
        <w:rFonts w:hint="default"/>
        <w:lang w:val="en-US" w:eastAsia="en-US" w:bidi="ar-SA"/>
      </w:rPr>
    </w:lvl>
    <w:lvl w:ilvl="2">
      <w:start w:val="0"/>
      <w:numFmt w:val="bullet"/>
      <w:lvlText w:val="•"/>
      <w:lvlJc w:val="left"/>
      <w:pPr>
        <w:ind w:left="3109" w:hanging="360"/>
      </w:pPr>
      <w:rPr>
        <w:rFonts w:hint="default"/>
        <w:lang w:val="en-US" w:eastAsia="en-US" w:bidi="ar-SA"/>
      </w:rPr>
    </w:lvl>
    <w:lvl w:ilvl="3">
      <w:start w:val="0"/>
      <w:numFmt w:val="bullet"/>
      <w:lvlText w:val="•"/>
      <w:lvlJc w:val="left"/>
      <w:pPr>
        <w:ind w:left="4063" w:hanging="360"/>
      </w:pPr>
      <w:rPr>
        <w:rFonts w:hint="default"/>
        <w:lang w:val="en-US" w:eastAsia="en-US" w:bidi="ar-SA"/>
      </w:rPr>
    </w:lvl>
    <w:lvl w:ilvl="4">
      <w:start w:val="0"/>
      <w:numFmt w:val="bullet"/>
      <w:lvlText w:val="•"/>
      <w:lvlJc w:val="left"/>
      <w:pPr>
        <w:ind w:left="5018" w:hanging="360"/>
      </w:pPr>
      <w:rPr>
        <w:rFonts w:hint="default"/>
        <w:lang w:val="en-US" w:eastAsia="en-US" w:bidi="ar-SA"/>
      </w:rPr>
    </w:lvl>
    <w:lvl w:ilvl="5">
      <w:start w:val="0"/>
      <w:numFmt w:val="bullet"/>
      <w:lvlText w:val="•"/>
      <w:lvlJc w:val="left"/>
      <w:pPr>
        <w:ind w:left="5973" w:hanging="360"/>
      </w:pPr>
      <w:rPr>
        <w:rFonts w:hint="default"/>
        <w:lang w:val="en-US" w:eastAsia="en-US" w:bidi="ar-SA"/>
      </w:rPr>
    </w:lvl>
    <w:lvl w:ilvl="6">
      <w:start w:val="0"/>
      <w:numFmt w:val="bullet"/>
      <w:lvlText w:val="•"/>
      <w:lvlJc w:val="left"/>
      <w:pPr>
        <w:ind w:left="6927" w:hanging="360"/>
      </w:pPr>
      <w:rPr>
        <w:rFonts w:hint="default"/>
        <w:lang w:val="en-US" w:eastAsia="en-US" w:bidi="ar-SA"/>
      </w:rPr>
    </w:lvl>
    <w:lvl w:ilvl="7">
      <w:start w:val="0"/>
      <w:numFmt w:val="bullet"/>
      <w:lvlText w:val="•"/>
      <w:lvlJc w:val="left"/>
      <w:pPr>
        <w:ind w:left="7882" w:hanging="360"/>
      </w:pPr>
      <w:rPr>
        <w:rFonts w:hint="default"/>
        <w:lang w:val="en-US" w:eastAsia="en-US" w:bidi="ar-SA"/>
      </w:rPr>
    </w:lvl>
    <w:lvl w:ilvl="8">
      <w:start w:val="0"/>
      <w:numFmt w:val="bullet"/>
      <w:lvlText w:val="•"/>
      <w:lvlJc w:val="left"/>
      <w:pPr>
        <w:ind w:left="8837" w:hanging="360"/>
      </w:pPr>
      <w:rPr>
        <w:rFonts w:hint="default"/>
        <w:lang w:val="en-US" w:eastAsia="en-US" w:bidi="ar-SA"/>
      </w:rPr>
    </w:lvl>
  </w:abstractNum>
  <w:abstractNum w:abstractNumId="10">
    <w:multiLevelType w:val="hybridMultilevel"/>
    <w:lvl w:ilvl="0">
      <w:start w:val="1"/>
      <w:numFmt w:val="lowerLetter"/>
      <w:lvlText w:val="%1)"/>
      <w:lvlJc w:val="left"/>
      <w:pPr>
        <w:ind w:left="1272" w:hanging="42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226" w:hanging="425"/>
      </w:pPr>
      <w:rPr>
        <w:rFonts w:hint="default"/>
        <w:lang w:val="en-US" w:eastAsia="en-US" w:bidi="ar-SA"/>
      </w:rPr>
    </w:lvl>
    <w:lvl w:ilvl="2">
      <w:start w:val="0"/>
      <w:numFmt w:val="bullet"/>
      <w:lvlText w:val="•"/>
      <w:lvlJc w:val="left"/>
      <w:pPr>
        <w:ind w:left="3173" w:hanging="425"/>
      </w:pPr>
      <w:rPr>
        <w:rFonts w:hint="default"/>
        <w:lang w:val="en-US" w:eastAsia="en-US" w:bidi="ar-SA"/>
      </w:rPr>
    </w:lvl>
    <w:lvl w:ilvl="3">
      <w:start w:val="0"/>
      <w:numFmt w:val="bullet"/>
      <w:lvlText w:val="•"/>
      <w:lvlJc w:val="left"/>
      <w:pPr>
        <w:ind w:left="4119" w:hanging="425"/>
      </w:pPr>
      <w:rPr>
        <w:rFonts w:hint="default"/>
        <w:lang w:val="en-US" w:eastAsia="en-US" w:bidi="ar-SA"/>
      </w:rPr>
    </w:lvl>
    <w:lvl w:ilvl="4">
      <w:start w:val="0"/>
      <w:numFmt w:val="bullet"/>
      <w:lvlText w:val="•"/>
      <w:lvlJc w:val="left"/>
      <w:pPr>
        <w:ind w:left="5066" w:hanging="425"/>
      </w:pPr>
      <w:rPr>
        <w:rFonts w:hint="default"/>
        <w:lang w:val="en-US" w:eastAsia="en-US" w:bidi="ar-SA"/>
      </w:rPr>
    </w:lvl>
    <w:lvl w:ilvl="5">
      <w:start w:val="0"/>
      <w:numFmt w:val="bullet"/>
      <w:lvlText w:val="•"/>
      <w:lvlJc w:val="left"/>
      <w:pPr>
        <w:ind w:left="6013" w:hanging="425"/>
      </w:pPr>
      <w:rPr>
        <w:rFonts w:hint="default"/>
        <w:lang w:val="en-US" w:eastAsia="en-US" w:bidi="ar-SA"/>
      </w:rPr>
    </w:lvl>
    <w:lvl w:ilvl="6">
      <w:start w:val="0"/>
      <w:numFmt w:val="bullet"/>
      <w:lvlText w:val="•"/>
      <w:lvlJc w:val="left"/>
      <w:pPr>
        <w:ind w:left="6959" w:hanging="425"/>
      </w:pPr>
      <w:rPr>
        <w:rFonts w:hint="default"/>
        <w:lang w:val="en-US" w:eastAsia="en-US" w:bidi="ar-SA"/>
      </w:rPr>
    </w:lvl>
    <w:lvl w:ilvl="7">
      <w:start w:val="0"/>
      <w:numFmt w:val="bullet"/>
      <w:lvlText w:val="•"/>
      <w:lvlJc w:val="left"/>
      <w:pPr>
        <w:ind w:left="7906" w:hanging="425"/>
      </w:pPr>
      <w:rPr>
        <w:rFonts w:hint="default"/>
        <w:lang w:val="en-US" w:eastAsia="en-US" w:bidi="ar-SA"/>
      </w:rPr>
    </w:lvl>
    <w:lvl w:ilvl="8">
      <w:start w:val="0"/>
      <w:numFmt w:val="bullet"/>
      <w:lvlText w:val="•"/>
      <w:lvlJc w:val="left"/>
      <w:pPr>
        <w:ind w:left="8853" w:hanging="425"/>
      </w:pPr>
      <w:rPr>
        <w:rFonts w:hint="default"/>
        <w:lang w:val="en-US" w:eastAsia="en-US" w:bidi="ar-SA"/>
      </w:rPr>
    </w:lvl>
  </w:abstractNum>
  <w:abstractNum w:abstractNumId="9">
    <w:multiLevelType w:val="hybridMultilevel"/>
    <w:lvl w:ilvl="0">
      <w:start w:val="1"/>
      <w:numFmt w:val="lowerLetter"/>
      <w:lvlText w:val="%1)"/>
      <w:lvlJc w:val="left"/>
      <w:pPr>
        <w:ind w:left="1272" w:hanging="425"/>
        <w:jc w:val="righ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226" w:hanging="425"/>
      </w:pPr>
      <w:rPr>
        <w:rFonts w:hint="default"/>
        <w:lang w:val="en-US" w:eastAsia="en-US" w:bidi="ar-SA"/>
      </w:rPr>
    </w:lvl>
    <w:lvl w:ilvl="2">
      <w:start w:val="0"/>
      <w:numFmt w:val="bullet"/>
      <w:lvlText w:val="•"/>
      <w:lvlJc w:val="left"/>
      <w:pPr>
        <w:ind w:left="3173" w:hanging="425"/>
      </w:pPr>
      <w:rPr>
        <w:rFonts w:hint="default"/>
        <w:lang w:val="en-US" w:eastAsia="en-US" w:bidi="ar-SA"/>
      </w:rPr>
    </w:lvl>
    <w:lvl w:ilvl="3">
      <w:start w:val="0"/>
      <w:numFmt w:val="bullet"/>
      <w:lvlText w:val="•"/>
      <w:lvlJc w:val="left"/>
      <w:pPr>
        <w:ind w:left="4119" w:hanging="425"/>
      </w:pPr>
      <w:rPr>
        <w:rFonts w:hint="default"/>
        <w:lang w:val="en-US" w:eastAsia="en-US" w:bidi="ar-SA"/>
      </w:rPr>
    </w:lvl>
    <w:lvl w:ilvl="4">
      <w:start w:val="0"/>
      <w:numFmt w:val="bullet"/>
      <w:lvlText w:val="•"/>
      <w:lvlJc w:val="left"/>
      <w:pPr>
        <w:ind w:left="5066" w:hanging="425"/>
      </w:pPr>
      <w:rPr>
        <w:rFonts w:hint="default"/>
        <w:lang w:val="en-US" w:eastAsia="en-US" w:bidi="ar-SA"/>
      </w:rPr>
    </w:lvl>
    <w:lvl w:ilvl="5">
      <w:start w:val="0"/>
      <w:numFmt w:val="bullet"/>
      <w:lvlText w:val="•"/>
      <w:lvlJc w:val="left"/>
      <w:pPr>
        <w:ind w:left="6013" w:hanging="425"/>
      </w:pPr>
      <w:rPr>
        <w:rFonts w:hint="default"/>
        <w:lang w:val="en-US" w:eastAsia="en-US" w:bidi="ar-SA"/>
      </w:rPr>
    </w:lvl>
    <w:lvl w:ilvl="6">
      <w:start w:val="0"/>
      <w:numFmt w:val="bullet"/>
      <w:lvlText w:val="•"/>
      <w:lvlJc w:val="left"/>
      <w:pPr>
        <w:ind w:left="6959" w:hanging="425"/>
      </w:pPr>
      <w:rPr>
        <w:rFonts w:hint="default"/>
        <w:lang w:val="en-US" w:eastAsia="en-US" w:bidi="ar-SA"/>
      </w:rPr>
    </w:lvl>
    <w:lvl w:ilvl="7">
      <w:start w:val="0"/>
      <w:numFmt w:val="bullet"/>
      <w:lvlText w:val="•"/>
      <w:lvlJc w:val="left"/>
      <w:pPr>
        <w:ind w:left="7906" w:hanging="425"/>
      </w:pPr>
      <w:rPr>
        <w:rFonts w:hint="default"/>
        <w:lang w:val="en-US" w:eastAsia="en-US" w:bidi="ar-SA"/>
      </w:rPr>
    </w:lvl>
    <w:lvl w:ilvl="8">
      <w:start w:val="0"/>
      <w:numFmt w:val="bullet"/>
      <w:lvlText w:val="•"/>
      <w:lvlJc w:val="left"/>
      <w:pPr>
        <w:ind w:left="8853" w:hanging="425"/>
      </w:pPr>
      <w:rPr>
        <w:rFonts w:hint="default"/>
        <w:lang w:val="en-US" w:eastAsia="en-US" w:bidi="ar-SA"/>
      </w:rPr>
    </w:lvl>
  </w:abstractNum>
  <w:abstractNum w:abstractNumId="8">
    <w:multiLevelType w:val="hybridMultilevel"/>
    <w:lvl w:ilvl="0">
      <w:start w:val="1"/>
      <w:numFmt w:val="lowerLetter"/>
      <w:lvlText w:val="%1)"/>
      <w:lvlJc w:val="left"/>
      <w:pPr>
        <w:ind w:left="1273" w:hanging="42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226" w:hanging="425"/>
      </w:pPr>
      <w:rPr>
        <w:rFonts w:hint="default"/>
        <w:lang w:val="en-US" w:eastAsia="en-US" w:bidi="ar-SA"/>
      </w:rPr>
    </w:lvl>
    <w:lvl w:ilvl="2">
      <w:start w:val="0"/>
      <w:numFmt w:val="bullet"/>
      <w:lvlText w:val="•"/>
      <w:lvlJc w:val="left"/>
      <w:pPr>
        <w:ind w:left="3173" w:hanging="425"/>
      </w:pPr>
      <w:rPr>
        <w:rFonts w:hint="default"/>
        <w:lang w:val="en-US" w:eastAsia="en-US" w:bidi="ar-SA"/>
      </w:rPr>
    </w:lvl>
    <w:lvl w:ilvl="3">
      <w:start w:val="0"/>
      <w:numFmt w:val="bullet"/>
      <w:lvlText w:val="•"/>
      <w:lvlJc w:val="left"/>
      <w:pPr>
        <w:ind w:left="4119" w:hanging="425"/>
      </w:pPr>
      <w:rPr>
        <w:rFonts w:hint="default"/>
        <w:lang w:val="en-US" w:eastAsia="en-US" w:bidi="ar-SA"/>
      </w:rPr>
    </w:lvl>
    <w:lvl w:ilvl="4">
      <w:start w:val="0"/>
      <w:numFmt w:val="bullet"/>
      <w:lvlText w:val="•"/>
      <w:lvlJc w:val="left"/>
      <w:pPr>
        <w:ind w:left="5066" w:hanging="425"/>
      </w:pPr>
      <w:rPr>
        <w:rFonts w:hint="default"/>
        <w:lang w:val="en-US" w:eastAsia="en-US" w:bidi="ar-SA"/>
      </w:rPr>
    </w:lvl>
    <w:lvl w:ilvl="5">
      <w:start w:val="0"/>
      <w:numFmt w:val="bullet"/>
      <w:lvlText w:val="•"/>
      <w:lvlJc w:val="left"/>
      <w:pPr>
        <w:ind w:left="6013" w:hanging="425"/>
      </w:pPr>
      <w:rPr>
        <w:rFonts w:hint="default"/>
        <w:lang w:val="en-US" w:eastAsia="en-US" w:bidi="ar-SA"/>
      </w:rPr>
    </w:lvl>
    <w:lvl w:ilvl="6">
      <w:start w:val="0"/>
      <w:numFmt w:val="bullet"/>
      <w:lvlText w:val="•"/>
      <w:lvlJc w:val="left"/>
      <w:pPr>
        <w:ind w:left="6959" w:hanging="425"/>
      </w:pPr>
      <w:rPr>
        <w:rFonts w:hint="default"/>
        <w:lang w:val="en-US" w:eastAsia="en-US" w:bidi="ar-SA"/>
      </w:rPr>
    </w:lvl>
    <w:lvl w:ilvl="7">
      <w:start w:val="0"/>
      <w:numFmt w:val="bullet"/>
      <w:lvlText w:val="•"/>
      <w:lvlJc w:val="left"/>
      <w:pPr>
        <w:ind w:left="7906" w:hanging="425"/>
      </w:pPr>
      <w:rPr>
        <w:rFonts w:hint="default"/>
        <w:lang w:val="en-US" w:eastAsia="en-US" w:bidi="ar-SA"/>
      </w:rPr>
    </w:lvl>
    <w:lvl w:ilvl="8">
      <w:start w:val="0"/>
      <w:numFmt w:val="bullet"/>
      <w:lvlText w:val="•"/>
      <w:lvlJc w:val="left"/>
      <w:pPr>
        <w:ind w:left="8853" w:hanging="425"/>
      </w:pPr>
      <w:rPr>
        <w:rFonts w:hint="default"/>
        <w:lang w:val="en-US" w:eastAsia="en-US" w:bidi="ar-SA"/>
      </w:rPr>
    </w:lvl>
  </w:abstractNum>
  <w:abstractNum w:abstractNumId="7">
    <w:multiLevelType w:val="hybridMultilevel"/>
    <w:lvl w:ilvl="0">
      <w:start w:val="1"/>
      <w:numFmt w:val="lowerLetter"/>
      <w:lvlText w:val="%1)"/>
      <w:lvlJc w:val="left"/>
      <w:pPr>
        <w:ind w:left="1272" w:hanging="42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226" w:hanging="425"/>
      </w:pPr>
      <w:rPr>
        <w:rFonts w:hint="default"/>
        <w:lang w:val="en-US" w:eastAsia="en-US" w:bidi="ar-SA"/>
      </w:rPr>
    </w:lvl>
    <w:lvl w:ilvl="2">
      <w:start w:val="0"/>
      <w:numFmt w:val="bullet"/>
      <w:lvlText w:val="•"/>
      <w:lvlJc w:val="left"/>
      <w:pPr>
        <w:ind w:left="3173" w:hanging="425"/>
      </w:pPr>
      <w:rPr>
        <w:rFonts w:hint="default"/>
        <w:lang w:val="en-US" w:eastAsia="en-US" w:bidi="ar-SA"/>
      </w:rPr>
    </w:lvl>
    <w:lvl w:ilvl="3">
      <w:start w:val="0"/>
      <w:numFmt w:val="bullet"/>
      <w:lvlText w:val="•"/>
      <w:lvlJc w:val="left"/>
      <w:pPr>
        <w:ind w:left="4119" w:hanging="425"/>
      </w:pPr>
      <w:rPr>
        <w:rFonts w:hint="default"/>
        <w:lang w:val="en-US" w:eastAsia="en-US" w:bidi="ar-SA"/>
      </w:rPr>
    </w:lvl>
    <w:lvl w:ilvl="4">
      <w:start w:val="0"/>
      <w:numFmt w:val="bullet"/>
      <w:lvlText w:val="•"/>
      <w:lvlJc w:val="left"/>
      <w:pPr>
        <w:ind w:left="5066" w:hanging="425"/>
      </w:pPr>
      <w:rPr>
        <w:rFonts w:hint="default"/>
        <w:lang w:val="en-US" w:eastAsia="en-US" w:bidi="ar-SA"/>
      </w:rPr>
    </w:lvl>
    <w:lvl w:ilvl="5">
      <w:start w:val="0"/>
      <w:numFmt w:val="bullet"/>
      <w:lvlText w:val="•"/>
      <w:lvlJc w:val="left"/>
      <w:pPr>
        <w:ind w:left="6013" w:hanging="425"/>
      </w:pPr>
      <w:rPr>
        <w:rFonts w:hint="default"/>
        <w:lang w:val="en-US" w:eastAsia="en-US" w:bidi="ar-SA"/>
      </w:rPr>
    </w:lvl>
    <w:lvl w:ilvl="6">
      <w:start w:val="0"/>
      <w:numFmt w:val="bullet"/>
      <w:lvlText w:val="•"/>
      <w:lvlJc w:val="left"/>
      <w:pPr>
        <w:ind w:left="6959" w:hanging="425"/>
      </w:pPr>
      <w:rPr>
        <w:rFonts w:hint="default"/>
        <w:lang w:val="en-US" w:eastAsia="en-US" w:bidi="ar-SA"/>
      </w:rPr>
    </w:lvl>
    <w:lvl w:ilvl="7">
      <w:start w:val="0"/>
      <w:numFmt w:val="bullet"/>
      <w:lvlText w:val="•"/>
      <w:lvlJc w:val="left"/>
      <w:pPr>
        <w:ind w:left="7906" w:hanging="425"/>
      </w:pPr>
      <w:rPr>
        <w:rFonts w:hint="default"/>
        <w:lang w:val="en-US" w:eastAsia="en-US" w:bidi="ar-SA"/>
      </w:rPr>
    </w:lvl>
    <w:lvl w:ilvl="8">
      <w:start w:val="0"/>
      <w:numFmt w:val="bullet"/>
      <w:lvlText w:val="•"/>
      <w:lvlJc w:val="left"/>
      <w:pPr>
        <w:ind w:left="8853" w:hanging="425"/>
      </w:pPr>
      <w:rPr>
        <w:rFonts w:hint="default"/>
        <w:lang w:val="en-US" w:eastAsia="en-US" w:bidi="ar-SA"/>
      </w:rPr>
    </w:lvl>
  </w:abstractNum>
  <w:abstractNum w:abstractNumId="6">
    <w:multiLevelType w:val="hybridMultilevel"/>
    <w:lvl w:ilvl="0">
      <w:start w:val="1"/>
      <w:numFmt w:val="lowerLetter"/>
      <w:lvlText w:val="%1)"/>
      <w:lvlJc w:val="left"/>
      <w:pPr>
        <w:ind w:left="1272" w:hanging="42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226" w:hanging="425"/>
      </w:pPr>
      <w:rPr>
        <w:rFonts w:hint="default"/>
        <w:lang w:val="en-US" w:eastAsia="en-US" w:bidi="ar-SA"/>
      </w:rPr>
    </w:lvl>
    <w:lvl w:ilvl="2">
      <w:start w:val="0"/>
      <w:numFmt w:val="bullet"/>
      <w:lvlText w:val="•"/>
      <w:lvlJc w:val="left"/>
      <w:pPr>
        <w:ind w:left="3173" w:hanging="425"/>
      </w:pPr>
      <w:rPr>
        <w:rFonts w:hint="default"/>
        <w:lang w:val="en-US" w:eastAsia="en-US" w:bidi="ar-SA"/>
      </w:rPr>
    </w:lvl>
    <w:lvl w:ilvl="3">
      <w:start w:val="0"/>
      <w:numFmt w:val="bullet"/>
      <w:lvlText w:val="•"/>
      <w:lvlJc w:val="left"/>
      <w:pPr>
        <w:ind w:left="4119" w:hanging="425"/>
      </w:pPr>
      <w:rPr>
        <w:rFonts w:hint="default"/>
        <w:lang w:val="en-US" w:eastAsia="en-US" w:bidi="ar-SA"/>
      </w:rPr>
    </w:lvl>
    <w:lvl w:ilvl="4">
      <w:start w:val="0"/>
      <w:numFmt w:val="bullet"/>
      <w:lvlText w:val="•"/>
      <w:lvlJc w:val="left"/>
      <w:pPr>
        <w:ind w:left="5066" w:hanging="425"/>
      </w:pPr>
      <w:rPr>
        <w:rFonts w:hint="default"/>
        <w:lang w:val="en-US" w:eastAsia="en-US" w:bidi="ar-SA"/>
      </w:rPr>
    </w:lvl>
    <w:lvl w:ilvl="5">
      <w:start w:val="0"/>
      <w:numFmt w:val="bullet"/>
      <w:lvlText w:val="•"/>
      <w:lvlJc w:val="left"/>
      <w:pPr>
        <w:ind w:left="6013" w:hanging="425"/>
      </w:pPr>
      <w:rPr>
        <w:rFonts w:hint="default"/>
        <w:lang w:val="en-US" w:eastAsia="en-US" w:bidi="ar-SA"/>
      </w:rPr>
    </w:lvl>
    <w:lvl w:ilvl="6">
      <w:start w:val="0"/>
      <w:numFmt w:val="bullet"/>
      <w:lvlText w:val="•"/>
      <w:lvlJc w:val="left"/>
      <w:pPr>
        <w:ind w:left="6959" w:hanging="425"/>
      </w:pPr>
      <w:rPr>
        <w:rFonts w:hint="default"/>
        <w:lang w:val="en-US" w:eastAsia="en-US" w:bidi="ar-SA"/>
      </w:rPr>
    </w:lvl>
    <w:lvl w:ilvl="7">
      <w:start w:val="0"/>
      <w:numFmt w:val="bullet"/>
      <w:lvlText w:val="•"/>
      <w:lvlJc w:val="left"/>
      <w:pPr>
        <w:ind w:left="7906" w:hanging="425"/>
      </w:pPr>
      <w:rPr>
        <w:rFonts w:hint="default"/>
        <w:lang w:val="en-US" w:eastAsia="en-US" w:bidi="ar-SA"/>
      </w:rPr>
    </w:lvl>
    <w:lvl w:ilvl="8">
      <w:start w:val="0"/>
      <w:numFmt w:val="bullet"/>
      <w:lvlText w:val="•"/>
      <w:lvlJc w:val="left"/>
      <w:pPr>
        <w:ind w:left="8853" w:hanging="425"/>
      </w:pPr>
      <w:rPr>
        <w:rFonts w:hint="default"/>
        <w:lang w:val="en-US" w:eastAsia="en-US" w:bidi="ar-SA"/>
      </w:rPr>
    </w:lvl>
  </w:abstractNum>
  <w:abstractNum w:abstractNumId="5">
    <w:multiLevelType w:val="hybridMultilevel"/>
    <w:lvl w:ilvl="0">
      <w:start w:val="0"/>
      <w:numFmt w:val="bullet"/>
      <w:lvlText w:val=""/>
      <w:lvlJc w:val="left"/>
      <w:pPr>
        <w:ind w:left="828"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46" w:hanging="360"/>
      </w:pPr>
      <w:rPr>
        <w:rFonts w:hint="default"/>
        <w:lang w:val="en-US" w:eastAsia="en-US" w:bidi="ar-SA"/>
      </w:rPr>
    </w:lvl>
    <w:lvl w:ilvl="2">
      <w:start w:val="0"/>
      <w:numFmt w:val="bullet"/>
      <w:lvlText w:val="•"/>
      <w:lvlJc w:val="left"/>
      <w:pPr>
        <w:ind w:left="1872" w:hanging="360"/>
      </w:pPr>
      <w:rPr>
        <w:rFonts w:hint="default"/>
        <w:lang w:val="en-US" w:eastAsia="en-US" w:bidi="ar-SA"/>
      </w:rPr>
    </w:lvl>
    <w:lvl w:ilvl="3">
      <w:start w:val="0"/>
      <w:numFmt w:val="bullet"/>
      <w:lvlText w:val="•"/>
      <w:lvlJc w:val="left"/>
      <w:pPr>
        <w:ind w:left="2398" w:hanging="360"/>
      </w:pPr>
      <w:rPr>
        <w:rFonts w:hint="default"/>
        <w:lang w:val="en-US" w:eastAsia="en-US" w:bidi="ar-SA"/>
      </w:rPr>
    </w:lvl>
    <w:lvl w:ilvl="4">
      <w:start w:val="0"/>
      <w:numFmt w:val="bullet"/>
      <w:lvlText w:val="•"/>
      <w:lvlJc w:val="left"/>
      <w:pPr>
        <w:ind w:left="2924" w:hanging="360"/>
      </w:pPr>
      <w:rPr>
        <w:rFonts w:hint="default"/>
        <w:lang w:val="en-US" w:eastAsia="en-US" w:bidi="ar-SA"/>
      </w:rPr>
    </w:lvl>
    <w:lvl w:ilvl="5">
      <w:start w:val="0"/>
      <w:numFmt w:val="bullet"/>
      <w:lvlText w:val="•"/>
      <w:lvlJc w:val="left"/>
      <w:pPr>
        <w:ind w:left="3450" w:hanging="360"/>
      </w:pPr>
      <w:rPr>
        <w:rFonts w:hint="default"/>
        <w:lang w:val="en-US" w:eastAsia="en-US" w:bidi="ar-SA"/>
      </w:rPr>
    </w:lvl>
    <w:lvl w:ilvl="6">
      <w:start w:val="0"/>
      <w:numFmt w:val="bullet"/>
      <w:lvlText w:val="•"/>
      <w:lvlJc w:val="left"/>
      <w:pPr>
        <w:ind w:left="3976" w:hanging="360"/>
      </w:pPr>
      <w:rPr>
        <w:rFonts w:hint="default"/>
        <w:lang w:val="en-US" w:eastAsia="en-US" w:bidi="ar-SA"/>
      </w:rPr>
    </w:lvl>
    <w:lvl w:ilvl="7">
      <w:start w:val="0"/>
      <w:numFmt w:val="bullet"/>
      <w:lvlText w:val="•"/>
      <w:lvlJc w:val="left"/>
      <w:pPr>
        <w:ind w:left="4502" w:hanging="360"/>
      </w:pPr>
      <w:rPr>
        <w:rFonts w:hint="default"/>
        <w:lang w:val="en-US" w:eastAsia="en-US" w:bidi="ar-SA"/>
      </w:rPr>
    </w:lvl>
    <w:lvl w:ilvl="8">
      <w:start w:val="0"/>
      <w:numFmt w:val="bullet"/>
      <w:lvlText w:val="•"/>
      <w:lvlJc w:val="left"/>
      <w:pPr>
        <w:ind w:left="5028" w:hanging="360"/>
      </w:pPr>
      <w:rPr>
        <w:rFonts w:hint="default"/>
        <w:lang w:val="en-US" w:eastAsia="en-US" w:bidi="ar-SA"/>
      </w:rPr>
    </w:lvl>
  </w:abstractNum>
  <w:abstractNum w:abstractNumId="4">
    <w:multiLevelType w:val="hybridMultilevel"/>
    <w:lvl w:ilvl="0">
      <w:start w:val="0"/>
      <w:numFmt w:val="bullet"/>
      <w:lvlText w:val=""/>
      <w:lvlJc w:val="left"/>
      <w:pPr>
        <w:ind w:left="828"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46" w:hanging="360"/>
      </w:pPr>
      <w:rPr>
        <w:rFonts w:hint="default"/>
        <w:lang w:val="en-US" w:eastAsia="en-US" w:bidi="ar-SA"/>
      </w:rPr>
    </w:lvl>
    <w:lvl w:ilvl="2">
      <w:start w:val="0"/>
      <w:numFmt w:val="bullet"/>
      <w:lvlText w:val="•"/>
      <w:lvlJc w:val="left"/>
      <w:pPr>
        <w:ind w:left="1872" w:hanging="360"/>
      </w:pPr>
      <w:rPr>
        <w:rFonts w:hint="default"/>
        <w:lang w:val="en-US" w:eastAsia="en-US" w:bidi="ar-SA"/>
      </w:rPr>
    </w:lvl>
    <w:lvl w:ilvl="3">
      <w:start w:val="0"/>
      <w:numFmt w:val="bullet"/>
      <w:lvlText w:val="•"/>
      <w:lvlJc w:val="left"/>
      <w:pPr>
        <w:ind w:left="2398" w:hanging="360"/>
      </w:pPr>
      <w:rPr>
        <w:rFonts w:hint="default"/>
        <w:lang w:val="en-US" w:eastAsia="en-US" w:bidi="ar-SA"/>
      </w:rPr>
    </w:lvl>
    <w:lvl w:ilvl="4">
      <w:start w:val="0"/>
      <w:numFmt w:val="bullet"/>
      <w:lvlText w:val="•"/>
      <w:lvlJc w:val="left"/>
      <w:pPr>
        <w:ind w:left="2924" w:hanging="360"/>
      </w:pPr>
      <w:rPr>
        <w:rFonts w:hint="default"/>
        <w:lang w:val="en-US" w:eastAsia="en-US" w:bidi="ar-SA"/>
      </w:rPr>
    </w:lvl>
    <w:lvl w:ilvl="5">
      <w:start w:val="0"/>
      <w:numFmt w:val="bullet"/>
      <w:lvlText w:val="•"/>
      <w:lvlJc w:val="left"/>
      <w:pPr>
        <w:ind w:left="3450" w:hanging="360"/>
      </w:pPr>
      <w:rPr>
        <w:rFonts w:hint="default"/>
        <w:lang w:val="en-US" w:eastAsia="en-US" w:bidi="ar-SA"/>
      </w:rPr>
    </w:lvl>
    <w:lvl w:ilvl="6">
      <w:start w:val="0"/>
      <w:numFmt w:val="bullet"/>
      <w:lvlText w:val="•"/>
      <w:lvlJc w:val="left"/>
      <w:pPr>
        <w:ind w:left="3976" w:hanging="360"/>
      </w:pPr>
      <w:rPr>
        <w:rFonts w:hint="default"/>
        <w:lang w:val="en-US" w:eastAsia="en-US" w:bidi="ar-SA"/>
      </w:rPr>
    </w:lvl>
    <w:lvl w:ilvl="7">
      <w:start w:val="0"/>
      <w:numFmt w:val="bullet"/>
      <w:lvlText w:val="•"/>
      <w:lvlJc w:val="left"/>
      <w:pPr>
        <w:ind w:left="4502" w:hanging="360"/>
      </w:pPr>
      <w:rPr>
        <w:rFonts w:hint="default"/>
        <w:lang w:val="en-US" w:eastAsia="en-US" w:bidi="ar-SA"/>
      </w:rPr>
    </w:lvl>
    <w:lvl w:ilvl="8">
      <w:start w:val="0"/>
      <w:numFmt w:val="bullet"/>
      <w:lvlText w:val="•"/>
      <w:lvlJc w:val="left"/>
      <w:pPr>
        <w:ind w:left="5028" w:hanging="360"/>
      </w:pPr>
      <w:rPr>
        <w:rFonts w:hint="default"/>
        <w:lang w:val="en-US" w:eastAsia="en-US" w:bidi="ar-SA"/>
      </w:rPr>
    </w:lvl>
  </w:abstractNum>
  <w:abstractNum w:abstractNumId="3">
    <w:multiLevelType w:val="hybridMultilevel"/>
    <w:lvl w:ilvl="0">
      <w:start w:val="0"/>
      <w:numFmt w:val="bullet"/>
      <w:lvlText w:val=""/>
      <w:lvlJc w:val="left"/>
      <w:pPr>
        <w:ind w:left="828"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46" w:hanging="360"/>
      </w:pPr>
      <w:rPr>
        <w:rFonts w:hint="default"/>
        <w:lang w:val="en-US" w:eastAsia="en-US" w:bidi="ar-SA"/>
      </w:rPr>
    </w:lvl>
    <w:lvl w:ilvl="2">
      <w:start w:val="0"/>
      <w:numFmt w:val="bullet"/>
      <w:lvlText w:val="•"/>
      <w:lvlJc w:val="left"/>
      <w:pPr>
        <w:ind w:left="1872" w:hanging="360"/>
      </w:pPr>
      <w:rPr>
        <w:rFonts w:hint="default"/>
        <w:lang w:val="en-US" w:eastAsia="en-US" w:bidi="ar-SA"/>
      </w:rPr>
    </w:lvl>
    <w:lvl w:ilvl="3">
      <w:start w:val="0"/>
      <w:numFmt w:val="bullet"/>
      <w:lvlText w:val="•"/>
      <w:lvlJc w:val="left"/>
      <w:pPr>
        <w:ind w:left="2398" w:hanging="360"/>
      </w:pPr>
      <w:rPr>
        <w:rFonts w:hint="default"/>
        <w:lang w:val="en-US" w:eastAsia="en-US" w:bidi="ar-SA"/>
      </w:rPr>
    </w:lvl>
    <w:lvl w:ilvl="4">
      <w:start w:val="0"/>
      <w:numFmt w:val="bullet"/>
      <w:lvlText w:val="•"/>
      <w:lvlJc w:val="left"/>
      <w:pPr>
        <w:ind w:left="2924" w:hanging="360"/>
      </w:pPr>
      <w:rPr>
        <w:rFonts w:hint="default"/>
        <w:lang w:val="en-US" w:eastAsia="en-US" w:bidi="ar-SA"/>
      </w:rPr>
    </w:lvl>
    <w:lvl w:ilvl="5">
      <w:start w:val="0"/>
      <w:numFmt w:val="bullet"/>
      <w:lvlText w:val="•"/>
      <w:lvlJc w:val="left"/>
      <w:pPr>
        <w:ind w:left="3450" w:hanging="360"/>
      </w:pPr>
      <w:rPr>
        <w:rFonts w:hint="default"/>
        <w:lang w:val="en-US" w:eastAsia="en-US" w:bidi="ar-SA"/>
      </w:rPr>
    </w:lvl>
    <w:lvl w:ilvl="6">
      <w:start w:val="0"/>
      <w:numFmt w:val="bullet"/>
      <w:lvlText w:val="•"/>
      <w:lvlJc w:val="left"/>
      <w:pPr>
        <w:ind w:left="3976" w:hanging="360"/>
      </w:pPr>
      <w:rPr>
        <w:rFonts w:hint="default"/>
        <w:lang w:val="en-US" w:eastAsia="en-US" w:bidi="ar-SA"/>
      </w:rPr>
    </w:lvl>
    <w:lvl w:ilvl="7">
      <w:start w:val="0"/>
      <w:numFmt w:val="bullet"/>
      <w:lvlText w:val="•"/>
      <w:lvlJc w:val="left"/>
      <w:pPr>
        <w:ind w:left="4502" w:hanging="360"/>
      </w:pPr>
      <w:rPr>
        <w:rFonts w:hint="default"/>
        <w:lang w:val="en-US" w:eastAsia="en-US" w:bidi="ar-SA"/>
      </w:rPr>
    </w:lvl>
    <w:lvl w:ilvl="8">
      <w:start w:val="0"/>
      <w:numFmt w:val="bullet"/>
      <w:lvlText w:val="•"/>
      <w:lvlJc w:val="left"/>
      <w:pPr>
        <w:ind w:left="5028" w:hanging="360"/>
      </w:pPr>
      <w:rPr>
        <w:rFonts w:hint="default"/>
        <w:lang w:val="en-US" w:eastAsia="en-US" w:bidi="ar-SA"/>
      </w:rPr>
    </w:lvl>
  </w:abstractNum>
  <w:abstractNum w:abstractNumId="2">
    <w:multiLevelType w:val="hybridMultilevel"/>
    <w:lvl w:ilvl="0">
      <w:start w:val="0"/>
      <w:numFmt w:val="bullet"/>
      <w:lvlText w:val=""/>
      <w:lvlJc w:val="left"/>
      <w:pPr>
        <w:ind w:left="828"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46" w:hanging="360"/>
      </w:pPr>
      <w:rPr>
        <w:rFonts w:hint="default"/>
        <w:lang w:val="en-US" w:eastAsia="en-US" w:bidi="ar-SA"/>
      </w:rPr>
    </w:lvl>
    <w:lvl w:ilvl="2">
      <w:start w:val="0"/>
      <w:numFmt w:val="bullet"/>
      <w:lvlText w:val="•"/>
      <w:lvlJc w:val="left"/>
      <w:pPr>
        <w:ind w:left="1872" w:hanging="360"/>
      </w:pPr>
      <w:rPr>
        <w:rFonts w:hint="default"/>
        <w:lang w:val="en-US" w:eastAsia="en-US" w:bidi="ar-SA"/>
      </w:rPr>
    </w:lvl>
    <w:lvl w:ilvl="3">
      <w:start w:val="0"/>
      <w:numFmt w:val="bullet"/>
      <w:lvlText w:val="•"/>
      <w:lvlJc w:val="left"/>
      <w:pPr>
        <w:ind w:left="2398" w:hanging="360"/>
      </w:pPr>
      <w:rPr>
        <w:rFonts w:hint="default"/>
        <w:lang w:val="en-US" w:eastAsia="en-US" w:bidi="ar-SA"/>
      </w:rPr>
    </w:lvl>
    <w:lvl w:ilvl="4">
      <w:start w:val="0"/>
      <w:numFmt w:val="bullet"/>
      <w:lvlText w:val="•"/>
      <w:lvlJc w:val="left"/>
      <w:pPr>
        <w:ind w:left="2924" w:hanging="360"/>
      </w:pPr>
      <w:rPr>
        <w:rFonts w:hint="default"/>
        <w:lang w:val="en-US" w:eastAsia="en-US" w:bidi="ar-SA"/>
      </w:rPr>
    </w:lvl>
    <w:lvl w:ilvl="5">
      <w:start w:val="0"/>
      <w:numFmt w:val="bullet"/>
      <w:lvlText w:val="•"/>
      <w:lvlJc w:val="left"/>
      <w:pPr>
        <w:ind w:left="3450" w:hanging="360"/>
      </w:pPr>
      <w:rPr>
        <w:rFonts w:hint="default"/>
        <w:lang w:val="en-US" w:eastAsia="en-US" w:bidi="ar-SA"/>
      </w:rPr>
    </w:lvl>
    <w:lvl w:ilvl="6">
      <w:start w:val="0"/>
      <w:numFmt w:val="bullet"/>
      <w:lvlText w:val="•"/>
      <w:lvlJc w:val="left"/>
      <w:pPr>
        <w:ind w:left="3976" w:hanging="360"/>
      </w:pPr>
      <w:rPr>
        <w:rFonts w:hint="default"/>
        <w:lang w:val="en-US" w:eastAsia="en-US" w:bidi="ar-SA"/>
      </w:rPr>
    </w:lvl>
    <w:lvl w:ilvl="7">
      <w:start w:val="0"/>
      <w:numFmt w:val="bullet"/>
      <w:lvlText w:val="•"/>
      <w:lvlJc w:val="left"/>
      <w:pPr>
        <w:ind w:left="4502" w:hanging="360"/>
      </w:pPr>
      <w:rPr>
        <w:rFonts w:hint="default"/>
        <w:lang w:val="en-US" w:eastAsia="en-US" w:bidi="ar-SA"/>
      </w:rPr>
    </w:lvl>
    <w:lvl w:ilvl="8">
      <w:start w:val="0"/>
      <w:numFmt w:val="bullet"/>
      <w:lvlText w:val="•"/>
      <w:lvlJc w:val="left"/>
      <w:pPr>
        <w:ind w:left="5028" w:hanging="360"/>
      </w:pPr>
      <w:rPr>
        <w:rFonts w:hint="default"/>
        <w:lang w:val="en-US" w:eastAsia="en-US" w:bidi="ar-SA"/>
      </w:rPr>
    </w:lvl>
  </w:abstractNum>
  <w:abstractNum w:abstractNumId="1">
    <w:multiLevelType w:val="hybridMultilevel"/>
    <w:lvl w:ilvl="0">
      <w:start w:val="1"/>
      <w:numFmt w:val="decimal"/>
      <w:lvlText w:val="%1."/>
      <w:lvlJc w:val="left"/>
      <w:pPr>
        <w:ind w:left="1416" w:hanging="569"/>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579" w:hanging="733"/>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2598" w:hanging="733"/>
      </w:pPr>
      <w:rPr>
        <w:rFonts w:hint="default"/>
        <w:lang w:val="en-US" w:eastAsia="en-US" w:bidi="ar-SA"/>
      </w:rPr>
    </w:lvl>
    <w:lvl w:ilvl="3">
      <w:start w:val="0"/>
      <w:numFmt w:val="bullet"/>
      <w:lvlText w:val="•"/>
      <w:lvlJc w:val="left"/>
      <w:pPr>
        <w:ind w:left="3616" w:hanging="733"/>
      </w:pPr>
      <w:rPr>
        <w:rFonts w:hint="default"/>
        <w:lang w:val="en-US" w:eastAsia="en-US" w:bidi="ar-SA"/>
      </w:rPr>
    </w:lvl>
    <w:lvl w:ilvl="4">
      <w:start w:val="0"/>
      <w:numFmt w:val="bullet"/>
      <w:lvlText w:val="•"/>
      <w:lvlJc w:val="left"/>
      <w:pPr>
        <w:ind w:left="4635" w:hanging="733"/>
      </w:pPr>
      <w:rPr>
        <w:rFonts w:hint="default"/>
        <w:lang w:val="en-US" w:eastAsia="en-US" w:bidi="ar-SA"/>
      </w:rPr>
    </w:lvl>
    <w:lvl w:ilvl="5">
      <w:start w:val="0"/>
      <w:numFmt w:val="bullet"/>
      <w:lvlText w:val="•"/>
      <w:lvlJc w:val="left"/>
      <w:pPr>
        <w:ind w:left="5653" w:hanging="733"/>
      </w:pPr>
      <w:rPr>
        <w:rFonts w:hint="default"/>
        <w:lang w:val="en-US" w:eastAsia="en-US" w:bidi="ar-SA"/>
      </w:rPr>
    </w:lvl>
    <w:lvl w:ilvl="6">
      <w:start w:val="0"/>
      <w:numFmt w:val="bullet"/>
      <w:lvlText w:val="•"/>
      <w:lvlJc w:val="left"/>
      <w:pPr>
        <w:ind w:left="6672" w:hanging="733"/>
      </w:pPr>
      <w:rPr>
        <w:rFonts w:hint="default"/>
        <w:lang w:val="en-US" w:eastAsia="en-US" w:bidi="ar-SA"/>
      </w:rPr>
    </w:lvl>
    <w:lvl w:ilvl="7">
      <w:start w:val="0"/>
      <w:numFmt w:val="bullet"/>
      <w:lvlText w:val="•"/>
      <w:lvlJc w:val="left"/>
      <w:pPr>
        <w:ind w:left="7690" w:hanging="733"/>
      </w:pPr>
      <w:rPr>
        <w:rFonts w:hint="default"/>
        <w:lang w:val="en-US" w:eastAsia="en-US" w:bidi="ar-SA"/>
      </w:rPr>
    </w:lvl>
    <w:lvl w:ilvl="8">
      <w:start w:val="0"/>
      <w:numFmt w:val="bullet"/>
      <w:lvlText w:val="•"/>
      <w:lvlJc w:val="left"/>
      <w:pPr>
        <w:ind w:left="8709" w:hanging="733"/>
      </w:pPr>
      <w:rPr>
        <w:rFonts w:hint="default"/>
        <w:lang w:val="en-US" w:eastAsia="en-US" w:bidi="ar-SA"/>
      </w:rPr>
    </w:lvl>
  </w:abstractNum>
  <w:abstractNum w:abstractNumId="0">
    <w:multiLevelType w:val="hybridMultilevel"/>
    <w:lvl w:ilvl="0">
      <w:start w:val="1"/>
      <w:numFmt w:val="decimal"/>
      <w:lvlText w:val="%1."/>
      <w:lvlJc w:val="left"/>
      <w:pPr>
        <w:ind w:left="848" w:hanging="721"/>
        <w:jc w:val="left"/>
      </w:pPr>
      <w:rPr>
        <w:rFonts w:hint="default" w:ascii="Arial" w:hAnsi="Arial" w:eastAsia="Arial" w:cs="Arial"/>
        <w:b/>
        <w:bCs/>
        <w:i w:val="0"/>
        <w:iCs w:val="0"/>
        <w:spacing w:val="-1"/>
        <w:w w:val="100"/>
        <w:sz w:val="22"/>
        <w:szCs w:val="22"/>
        <w:lang w:val="en-US" w:eastAsia="en-US" w:bidi="ar-SA"/>
      </w:rPr>
    </w:lvl>
    <w:lvl w:ilvl="1">
      <w:start w:val="1"/>
      <w:numFmt w:val="lowerLetter"/>
      <w:lvlText w:val="%2)"/>
      <w:lvlJc w:val="left"/>
      <w:pPr>
        <w:ind w:left="1273" w:hanging="425"/>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1701" w:hanging="428"/>
      </w:pPr>
      <w:rPr>
        <w:rFonts w:hint="default" w:ascii="Symbol" w:hAnsi="Symbol" w:eastAsia="Symbol" w:cs="Symbol"/>
        <w:b w:val="0"/>
        <w:bCs w:val="0"/>
        <w:i w:val="0"/>
        <w:iCs w:val="0"/>
        <w:w w:val="100"/>
        <w:sz w:val="22"/>
        <w:szCs w:val="22"/>
        <w:lang w:val="en-US" w:eastAsia="en-US" w:bidi="ar-SA"/>
      </w:rPr>
    </w:lvl>
    <w:lvl w:ilvl="3">
      <w:start w:val="0"/>
      <w:numFmt w:val="bullet"/>
      <w:lvlText w:val="•"/>
      <w:lvlJc w:val="left"/>
      <w:pPr>
        <w:ind w:left="2830" w:hanging="428"/>
      </w:pPr>
      <w:rPr>
        <w:rFonts w:hint="default"/>
        <w:lang w:val="en-US" w:eastAsia="en-US" w:bidi="ar-SA"/>
      </w:rPr>
    </w:lvl>
    <w:lvl w:ilvl="4">
      <w:start w:val="0"/>
      <w:numFmt w:val="bullet"/>
      <w:lvlText w:val="•"/>
      <w:lvlJc w:val="left"/>
      <w:pPr>
        <w:ind w:left="3961" w:hanging="428"/>
      </w:pPr>
      <w:rPr>
        <w:rFonts w:hint="default"/>
        <w:lang w:val="en-US" w:eastAsia="en-US" w:bidi="ar-SA"/>
      </w:rPr>
    </w:lvl>
    <w:lvl w:ilvl="5">
      <w:start w:val="0"/>
      <w:numFmt w:val="bullet"/>
      <w:lvlText w:val="•"/>
      <w:lvlJc w:val="left"/>
      <w:pPr>
        <w:ind w:left="5092" w:hanging="428"/>
      </w:pPr>
      <w:rPr>
        <w:rFonts w:hint="default"/>
        <w:lang w:val="en-US" w:eastAsia="en-US" w:bidi="ar-SA"/>
      </w:rPr>
    </w:lvl>
    <w:lvl w:ilvl="6">
      <w:start w:val="0"/>
      <w:numFmt w:val="bullet"/>
      <w:lvlText w:val="•"/>
      <w:lvlJc w:val="left"/>
      <w:pPr>
        <w:ind w:left="6223" w:hanging="428"/>
      </w:pPr>
      <w:rPr>
        <w:rFonts w:hint="default"/>
        <w:lang w:val="en-US" w:eastAsia="en-US" w:bidi="ar-SA"/>
      </w:rPr>
    </w:lvl>
    <w:lvl w:ilvl="7">
      <w:start w:val="0"/>
      <w:numFmt w:val="bullet"/>
      <w:lvlText w:val="•"/>
      <w:lvlJc w:val="left"/>
      <w:pPr>
        <w:ind w:left="7354" w:hanging="428"/>
      </w:pPr>
      <w:rPr>
        <w:rFonts w:hint="default"/>
        <w:lang w:val="en-US" w:eastAsia="en-US" w:bidi="ar-SA"/>
      </w:rPr>
    </w:lvl>
    <w:lvl w:ilvl="8">
      <w:start w:val="0"/>
      <w:numFmt w:val="bullet"/>
      <w:lvlText w:val="•"/>
      <w:lvlJc w:val="left"/>
      <w:pPr>
        <w:ind w:left="8484" w:hanging="428"/>
      </w:pPr>
      <w:rPr>
        <w:rFonts w:hint="default"/>
        <w:lang w:val="en-US"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87"/>
      <w:ind w:left="134"/>
    </w:pPr>
    <w:rPr>
      <w:rFonts w:ascii="Arial" w:hAnsi="Arial" w:eastAsia="Arial" w:cs="Arial"/>
      <w:b/>
      <w:bCs/>
      <w:sz w:val="38"/>
      <w:szCs w:val="38"/>
      <w:lang w:val="en-US" w:eastAsia="en-US" w:bidi="ar-SA"/>
    </w:rPr>
  </w:style>
  <w:style w:styleId="ListParagraph" w:type="paragraph">
    <w:name w:val="List Paragraph"/>
    <w:basedOn w:val="Normal"/>
    <w:uiPriority w:val="1"/>
    <w:qFormat/>
    <w:pPr>
      <w:ind w:left="1273" w:hanging="425"/>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m.mccully</dc:creator>
  <dcterms:created xsi:type="dcterms:W3CDTF">2023-02-13T17:19:51Z</dcterms:created>
  <dcterms:modified xsi:type="dcterms:W3CDTF">2023-02-13T17:19:51Z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Acrobat PDFMaker 21 for Word</vt:lpwstr>
  </property>
  <property fmtid="{D5CDD505-2E9C-101B-9397-08002B2CF9AE}" pid="4" name="LastSaved">
    <vt:filetime>2023-02-13T00:00:00Z</vt:filetime>
  </property>
  <property fmtid="{D5CDD505-2E9C-101B-9397-08002B2CF9AE}" pid="5" name="Producer">
    <vt:lpwstr>Adobe Acrobat Pro DC (32-bit) 21.7.20099</vt:lpwstr>
  </property>
</Properties>
</file>